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41F" w:rsidRDefault="003F041F" w:rsidP="007B343C">
      <w:pPr>
        <w:ind w:left="-851"/>
        <w:jc w:val="center"/>
        <w:rPr>
          <w:rFonts w:ascii="Arial" w:hAnsi="Arial" w:cs="Arial"/>
          <w:b/>
          <w:sz w:val="32"/>
          <w:szCs w:val="32"/>
        </w:rPr>
      </w:pPr>
      <w:bookmarkStart w:id="0" w:name="_Hlk41914387"/>
      <w:bookmarkStart w:id="1" w:name="_Hlk41914415"/>
      <w:bookmarkStart w:id="2" w:name="_GoBack"/>
      <w:bookmarkEnd w:id="2"/>
    </w:p>
    <w:p w:rsidR="00E17529" w:rsidRDefault="00E17529" w:rsidP="007B343C">
      <w:pPr>
        <w:ind w:left="-851"/>
        <w:jc w:val="center"/>
        <w:rPr>
          <w:rFonts w:ascii="Arial" w:hAnsi="Arial" w:cs="Arial"/>
          <w:b/>
          <w:sz w:val="32"/>
          <w:szCs w:val="32"/>
        </w:rPr>
      </w:pPr>
    </w:p>
    <w:p w:rsidR="002A6FD0" w:rsidRDefault="002A6FD0" w:rsidP="007B343C">
      <w:pPr>
        <w:ind w:left="-851"/>
        <w:jc w:val="center"/>
        <w:rPr>
          <w:rFonts w:ascii="Arial" w:hAnsi="Arial" w:cs="Arial"/>
          <w:b/>
          <w:sz w:val="32"/>
          <w:szCs w:val="32"/>
        </w:rPr>
      </w:pPr>
      <w:r>
        <w:rPr>
          <w:rFonts w:ascii="Arial" w:hAnsi="Arial" w:cs="Arial"/>
          <w:b/>
          <w:sz w:val="32"/>
          <w:szCs w:val="32"/>
        </w:rPr>
        <w:t xml:space="preserve">Art Gallery of South Australia </w:t>
      </w:r>
    </w:p>
    <w:p w:rsidR="002A6FD0" w:rsidRPr="00C7118E" w:rsidRDefault="002A6FD0" w:rsidP="007B343C">
      <w:pPr>
        <w:ind w:left="-851"/>
        <w:jc w:val="center"/>
        <w:rPr>
          <w:rFonts w:ascii="Arial" w:hAnsi="Arial" w:cs="Arial"/>
          <w:b/>
        </w:rPr>
      </w:pPr>
    </w:p>
    <w:p w:rsidR="00803B40" w:rsidRPr="00553EE1" w:rsidRDefault="00622B9C" w:rsidP="007B343C">
      <w:pPr>
        <w:ind w:left="-851"/>
        <w:jc w:val="center"/>
        <w:rPr>
          <w:rFonts w:ascii="Arial" w:hAnsi="Arial" w:cs="Arial"/>
          <w:b/>
          <w:sz w:val="32"/>
          <w:szCs w:val="32"/>
        </w:rPr>
      </w:pPr>
      <w:r>
        <w:rPr>
          <w:rFonts w:ascii="Arial" w:hAnsi="Arial" w:cs="Arial"/>
          <w:b/>
          <w:sz w:val="32"/>
          <w:szCs w:val="32"/>
        </w:rPr>
        <w:t>Deaccessioning</w:t>
      </w:r>
      <w:r w:rsidR="00803B40" w:rsidRPr="00553EE1">
        <w:rPr>
          <w:rFonts w:ascii="Arial" w:hAnsi="Arial" w:cs="Arial"/>
          <w:b/>
          <w:sz w:val="32"/>
          <w:szCs w:val="32"/>
        </w:rPr>
        <w:t xml:space="preserve"> Policy</w:t>
      </w:r>
    </w:p>
    <w:p w:rsidR="00803B40" w:rsidRDefault="00803B40" w:rsidP="007B343C">
      <w:pPr>
        <w:ind w:left="-851"/>
        <w:jc w:val="center"/>
        <w:rPr>
          <w:rFonts w:ascii="Arial" w:hAnsi="Arial" w:cs="Arial"/>
          <w:b/>
          <w:sz w:val="22"/>
          <w:szCs w:val="22"/>
        </w:rPr>
      </w:pPr>
    </w:p>
    <w:p w:rsidR="00E17529" w:rsidRPr="00DD57A8" w:rsidRDefault="00E17529" w:rsidP="007B343C">
      <w:pPr>
        <w:ind w:left="-851"/>
        <w:jc w:val="center"/>
        <w:rPr>
          <w:rFonts w:ascii="Arial" w:hAnsi="Arial" w:cs="Arial"/>
          <w:b/>
          <w:sz w:val="22"/>
          <w:szCs w:val="22"/>
        </w:rPr>
      </w:pPr>
    </w:p>
    <w:p w:rsidR="00803B40" w:rsidRPr="00DD57A8" w:rsidRDefault="00803B40" w:rsidP="007B343C">
      <w:pPr>
        <w:ind w:left="-851"/>
        <w:rPr>
          <w:rFonts w:ascii="Arial" w:hAnsi="Arial" w:cs="Arial"/>
          <w:b/>
          <w:sz w:val="22"/>
          <w:szCs w:val="22"/>
        </w:rPr>
      </w:pPr>
      <w:r w:rsidRPr="00DD57A8">
        <w:rPr>
          <w:rFonts w:ascii="Arial" w:hAnsi="Arial" w:cs="Arial"/>
          <w:b/>
          <w:sz w:val="22"/>
          <w:szCs w:val="22"/>
        </w:rPr>
        <w:t>Contents</w:t>
      </w:r>
    </w:p>
    <w:p w:rsidR="00803B40" w:rsidRPr="00C7118E" w:rsidRDefault="00803B40" w:rsidP="007B343C">
      <w:pPr>
        <w:ind w:left="-851"/>
        <w:rPr>
          <w:rFonts w:ascii="Arial" w:hAnsi="Arial" w:cs="Arial"/>
          <w:bCs/>
          <w:sz w:val="22"/>
          <w:szCs w:val="22"/>
        </w:rPr>
      </w:pPr>
    </w:p>
    <w:p w:rsidR="00803B40" w:rsidRPr="00DD57A8" w:rsidRDefault="00803B40" w:rsidP="007B343C">
      <w:pPr>
        <w:ind w:left="-851"/>
        <w:rPr>
          <w:rFonts w:ascii="Arial" w:hAnsi="Arial" w:cs="Arial"/>
          <w:sz w:val="22"/>
          <w:szCs w:val="22"/>
        </w:rPr>
      </w:pPr>
      <w:r w:rsidRPr="00DD57A8">
        <w:rPr>
          <w:rFonts w:ascii="Arial" w:hAnsi="Arial" w:cs="Arial"/>
          <w:sz w:val="22"/>
          <w:szCs w:val="22"/>
        </w:rPr>
        <w:t>1</w:t>
      </w:r>
      <w:r w:rsidR="007B343C">
        <w:rPr>
          <w:rFonts w:ascii="Arial" w:hAnsi="Arial" w:cs="Arial"/>
          <w:sz w:val="22"/>
          <w:szCs w:val="22"/>
        </w:rPr>
        <w:tab/>
      </w:r>
      <w:r w:rsidR="007B343C">
        <w:rPr>
          <w:rFonts w:ascii="Arial" w:hAnsi="Arial" w:cs="Arial"/>
          <w:sz w:val="22"/>
          <w:szCs w:val="22"/>
        </w:rPr>
        <w:tab/>
      </w:r>
      <w:r w:rsidR="00E02C1D">
        <w:rPr>
          <w:rFonts w:ascii="Arial" w:hAnsi="Arial" w:cs="Arial"/>
          <w:sz w:val="22"/>
          <w:szCs w:val="22"/>
        </w:rPr>
        <w:t>.</w:t>
      </w:r>
      <w:r w:rsidR="003F041F">
        <w:rPr>
          <w:rFonts w:ascii="Arial" w:hAnsi="Arial" w:cs="Arial"/>
          <w:sz w:val="22"/>
          <w:szCs w:val="22"/>
        </w:rPr>
        <w:tab/>
      </w:r>
      <w:r w:rsidRPr="00DD57A8">
        <w:rPr>
          <w:rFonts w:ascii="Arial" w:hAnsi="Arial" w:cs="Arial"/>
          <w:sz w:val="22"/>
          <w:szCs w:val="22"/>
        </w:rPr>
        <w:t xml:space="preserve">Purpose of this </w:t>
      </w:r>
      <w:r w:rsidR="00613E76">
        <w:rPr>
          <w:rFonts w:ascii="Arial" w:hAnsi="Arial" w:cs="Arial"/>
          <w:sz w:val="22"/>
          <w:szCs w:val="22"/>
        </w:rPr>
        <w:t>P</w:t>
      </w:r>
      <w:r w:rsidRPr="00DD57A8">
        <w:rPr>
          <w:rFonts w:ascii="Arial" w:hAnsi="Arial" w:cs="Arial"/>
          <w:sz w:val="22"/>
          <w:szCs w:val="22"/>
        </w:rPr>
        <w:t>olicy</w:t>
      </w:r>
    </w:p>
    <w:p w:rsidR="00803B40" w:rsidRPr="00DD57A8" w:rsidRDefault="00803B40" w:rsidP="007B343C">
      <w:pPr>
        <w:ind w:left="-851"/>
        <w:rPr>
          <w:rFonts w:ascii="Arial" w:hAnsi="Arial" w:cs="Arial"/>
          <w:sz w:val="22"/>
          <w:szCs w:val="22"/>
        </w:rPr>
      </w:pPr>
      <w:r w:rsidRPr="00DD57A8">
        <w:rPr>
          <w:rFonts w:ascii="Arial" w:hAnsi="Arial" w:cs="Arial"/>
          <w:sz w:val="22"/>
          <w:szCs w:val="22"/>
        </w:rPr>
        <w:t>2</w:t>
      </w:r>
      <w:r w:rsidRPr="00DD57A8">
        <w:rPr>
          <w:rFonts w:ascii="Arial" w:hAnsi="Arial" w:cs="Arial"/>
          <w:sz w:val="22"/>
          <w:szCs w:val="22"/>
        </w:rPr>
        <w:tab/>
      </w:r>
      <w:r w:rsidR="00E02C1D">
        <w:rPr>
          <w:rFonts w:ascii="Arial" w:hAnsi="Arial" w:cs="Arial"/>
          <w:sz w:val="22"/>
          <w:szCs w:val="22"/>
        </w:rPr>
        <w:t>.</w:t>
      </w:r>
      <w:r w:rsidR="003F041F">
        <w:rPr>
          <w:rFonts w:ascii="Arial" w:hAnsi="Arial" w:cs="Arial"/>
          <w:sz w:val="22"/>
          <w:szCs w:val="22"/>
        </w:rPr>
        <w:tab/>
      </w:r>
      <w:r w:rsidRPr="00DD57A8">
        <w:rPr>
          <w:rFonts w:ascii="Arial" w:hAnsi="Arial" w:cs="Arial"/>
          <w:sz w:val="22"/>
          <w:szCs w:val="22"/>
        </w:rPr>
        <w:t>Scope</w:t>
      </w:r>
    </w:p>
    <w:p w:rsidR="00803B40" w:rsidRPr="00DD57A8" w:rsidRDefault="00803B40" w:rsidP="007B343C">
      <w:pPr>
        <w:ind w:left="-851"/>
        <w:rPr>
          <w:rFonts w:ascii="Arial" w:hAnsi="Arial" w:cs="Arial"/>
          <w:sz w:val="22"/>
          <w:szCs w:val="22"/>
        </w:rPr>
      </w:pPr>
      <w:r>
        <w:rPr>
          <w:rFonts w:ascii="Arial" w:hAnsi="Arial" w:cs="Arial"/>
          <w:sz w:val="22"/>
          <w:szCs w:val="22"/>
        </w:rPr>
        <w:t>3</w:t>
      </w:r>
      <w:r w:rsidR="00E02C1D">
        <w:rPr>
          <w:rFonts w:ascii="Arial" w:hAnsi="Arial" w:cs="Arial"/>
          <w:sz w:val="22"/>
          <w:szCs w:val="22"/>
        </w:rPr>
        <w:t>.</w:t>
      </w:r>
      <w:r w:rsidR="003F041F">
        <w:rPr>
          <w:rFonts w:ascii="Arial" w:hAnsi="Arial" w:cs="Arial"/>
          <w:sz w:val="22"/>
          <w:szCs w:val="22"/>
        </w:rPr>
        <w:tab/>
      </w:r>
      <w:r w:rsidR="004E11F9">
        <w:rPr>
          <w:rFonts w:ascii="Arial" w:hAnsi="Arial" w:cs="Arial"/>
          <w:sz w:val="22"/>
          <w:szCs w:val="22"/>
        </w:rPr>
        <w:t>Authority</w:t>
      </w:r>
    </w:p>
    <w:p w:rsidR="00803B40" w:rsidRPr="00DD57A8" w:rsidRDefault="00803B40" w:rsidP="007B343C">
      <w:pPr>
        <w:ind w:left="-851"/>
        <w:rPr>
          <w:rFonts w:ascii="Arial" w:hAnsi="Arial" w:cs="Arial"/>
          <w:sz w:val="22"/>
          <w:szCs w:val="22"/>
        </w:rPr>
      </w:pPr>
      <w:r>
        <w:rPr>
          <w:rFonts w:ascii="Arial" w:hAnsi="Arial" w:cs="Arial"/>
          <w:sz w:val="22"/>
          <w:szCs w:val="22"/>
        </w:rPr>
        <w:t>4</w:t>
      </w:r>
      <w:r w:rsidR="00E02C1D">
        <w:rPr>
          <w:rFonts w:ascii="Arial" w:hAnsi="Arial" w:cs="Arial"/>
          <w:sz w:val="22"/>
          <w:szCs w:val="22"/>
        </w:rPr>
        <w:t>.</w:t>
      </w:r>
      <w:r w:rsidR="003F041F">
        <w:rPr>
          <w:rFonts w:ascii="Arial" w:hAnsi="Arial" w:cs="Arial"/>
          <w:sz w:val="22"/>
          <w:szCs w:val="22"/>
        </w:rPr>
        <w:tab/>
      </w:r>
      <w:r w:rsidR="004E11F9">
        <w:rPr>
          <w:rFonts w:ascii="Arial" w:hAnsi="Arial" w:cs="Arial"/>
          <w:sz w:val="22"/>
          <w:szCs w:val="22"/>
        </w:rPr>
        <w:t>Principles</w:t>
      </w:r>
    </w:p>
    <w:p w:rsidR="00803B40" w:rsidRPr="00DD57A8" w:rsidRDefault="00803B40" w:rsidP="007B343C">
      <w:pPr>
        <w:ind w:left="-851"/>
        <w:rPr>
          <w:rFonts w:ascii="Arial" w:hAnsi="Arial" w:cs="Arial"/>
          <w:sz w:val="22"/>
          <w:szCs w:val="22"/>
        </w:rPr>
      </w:pPr>
      <w:r>
        <w:rPr>
          <w:rFonts w:ascii="Arial" w:hAnsi="Arial" w:cs="Arial"/>
          <w:sz w:val="22"/>
          <w:szCs w:val="22"/>
        </w:rPr>
        <w:t>5</w:t>
      </w:r>
      <w:r>
        <w:rPr>
          <w:rFonts w:ascii="Arial" w:hAnsi="Arial" w:cs="Arial"/>
          <w:sz w:val="22"/>
          <w:szCs w:val="22"/>
        </w:rPr>
        <w:tab/>
      </w:r>
      <w:r w:rsidR="00E02C1D">
        <w:rPr>
          <w:rFonts w:ascii="Arial" w:hAnsi="Arial" w:cs="Arial"/>
          <w:sz w:val="22"/>
          <w:szCs w:val="22"/>
        </w:rPr>
        <w:t>.</w:t>
      </w:r>
      <w:r w:rsidR="003F041F">
        <w:rPr>
          <w:rFonts w:ascii="Arial" w:hAnsi="Arial" w:cs="Arial"/>
          <w:sz w:val="22"/>
          <w:szCs w:val="22"/>
        </w:rPr>
        <w:tab/>
      </w:r>
      <w:r w:rsidR="00805294">
        <w:rPr>
          <w:rFonts w:ascii="Arial" w:hAnsi="Arial" w:cs="Arial"/>
          <w:sz w:val="22"/>
          <w:szCs w:val="22"/>
        </w:rPr>
        <w:t>Criteria for deaccessioning</w:t>
      </w:r>
    </w:p>
    <w:p w:rsidR="00803B40" w:rsidRPr="00E17573" w:rsidRDefault="00CC6E3C" w:rsidP="007B343C">
      <w:pPr>
        <w:ind w:left="-851"/>
        <w:rPr>
          <w:rFonts w:ascii="Arial" w:hAnsi="Arial" w:cs="Arial"/>
          <w:sz w:val="22"/>
          <w:szCs w:val="22"/>
        </w:rPr>
      </w:pPr>
      <w:r>
        <w:rPr>
          <w:rFonts w:ascii="Arial" w:hAnsi="Arial" w:cs="Arial"/>
          <w:sz w:val="22"/>
          <w:szCs w:val="22"/>
        </w:rPr>
        <w:t>6</w:t>
      </w:r>
      <w:r w:rsidR="00803B40" w:rsidRPr="00E17573">
        <w:rPr>
          <w:rFonts w:ascii="Arial" w:hAnsi="Arial" w:cs="Arial"/>
          <w:sz w:val="22"/>
          <w:szCs w:val="22"/>
        </w:rPr>
        <w:tab/>
      </w:r>
      <w:r w:rsidR="00E02C1D">
        <w:rPr>
          <w:rFonts w:ascii="Arial" w:hAnsi="Arial" w:cs="Arial"/>
          <w:sz w:val="22"/>
          <w:szCs w:val="22"/>
        </w:rPr>
        <w:t>.</w:t>
      </w:r>
      <w:r w:rsidR="003F041F">
        <w:rPr>
          <w:rFonts w:ascii="Arial" w:hAnsi="Arial" w:cs="Arial"/>
          <w:sz w:val="22"/>
          <w:szCs w:val="22"/>
        </w:rPr>
        <w:tab/>
      </w:r>
      <w:r w:rsidR="00E17573" w:rsidRPr="00E17573">
        <w:rPr>
          <w:rFonts w:ascii="Arial" w:hAnsi="Arial" w:cs="Arial"/>
          <w:sz w:val="22"/>
          <w:szCs w:val="22"/>
        </w:rPr>
        <w:t>Guidelines for disposal of deaccessioned works</w:t>
      </w:r>
      <w:r w:rsidR="00E814C8">
        <w:rPr>
          <w:rFonts w:ascii="Arial" w:hAnsi="Arial" w:cs="Arial"/>
          <w:sz w:val="22"/>
          <w:szCs w:val="22"/>
        </w:rPr>
        <w:t xml:space="preserve"> of art</w:t>
      </w:r>
    </w:p>
    <w:p w:rsidR="00E17573" w:rsidRPr="00E17573" w:rsidRDefault="00CC6E3C" w:rsidP="007B343C">
      <w:pPr>
        <w:ind w:left="-851"/>
        <w:rPr>
          <w:rFonts w:ascii="Arial" w:eastAsia="Times New Roman" w:hAnsi="Arial" w:cs="Arial"/>
          <w:b/>
          <w:sz w:val="22"/>
          <w:szCs w:val="22"/>
          <w:lang w:eastAsia="en-AU"/>
        </w:rPr>
      </w:pPr>
      <w:r>
        <w:rPr>
          <w:rFonts w:ascii="Arial" w:hAnsi="Arial" w:cs="Arial"/>
          <w:sz w:val="22"/>
          <w:szCs w:val="22"/>
        </w:rPr>
        <w:t>7</w:t>
      </w:r>
      <w:r w:rsidR="00803B40" w:rsidRPr="00E17573">
        <w:rPr>
          <w:rFonts w:ascii="Arial" w:hAnsi="Arial" w:cs="Arial"/>
          <w:sz w:val="22"/>
          <w:szCs w:val="22"/>
        </w:rPr>
        <w:tab/>
      </w:r>
      <w:r w:rsidR="00E02C1D">
        <w:rPr>
          <w:rFonts w:ascii="Arial" w:hAnsi="Arial" w:cs="Arial"/>
          <w:sz w:val="22"/>
          <w:szCs w:val="22"/>
        </w:rPr>
        <w:t>.</w:t>
      </w:r>
      <w:r w:rsidR="003F041F">
        <w:rPr>
          <w:rFonts w:ascii="Arial" w:hAnsi="Arial" w:cs="Arial"/>
          <w:sz w:val="22"/>
          <w:szCs w:val="22"/>
        </w:rPr>
        <w:tab/>
      </w:r>
      <w:r w:rsidR="00E17573" w:rsidRPr="00E17573">
        <w:rPr>
          <w:rFonts w:ascii="Arial" w:eastAsia="Times New Roman" w:hAnsi="Arial" w:cs="Arial"/>
          <w:sz w:val="22"/>
          <w:szCs w:val="22"/>
          <w:lang w:eastAsia="en-AU"/>
        </w:rPr>
        <w:t>Publication of Deaccessioning Policy and works of art deaccessioned</w:t>
      </w:r>
    </w:p>
    <w:p w:rsidR="00803B40" w:rsidRPr="00E17573" w:rsidRDefault="00CC6E3C" w:rsidP="007B343C">
      <w:pPr>
        <w:ind w:left="-851"/>
        <w:rPr>
          <w:rFonts w:ascii="Arial" w:hAnsi="Arial" w:cs="Arial"/>
          <w:sz w:val="22"/>
          <w:szCs w:val="22"/>
        </w:rPr>
      </w:pPr>
      <w:r>
        <w:rPr>
          <w:rFonts w:ascii="Arial" w:hAnsi="Arial" w:cs="Arial"/>
          <w:sz w:val="22"/>
          <w:szCs w:val="22"/>
        </w:rPr>
        <w:t>8</w:t>
      </w:r>
      <w:r w:rsidR="00E02C1D">
        <w:rPr>
          <w:rFonts w:ascii="Arial" w:hAnsi="Arial" w:cs="Arial"/>
          <w:sz w:val="22"/>
          <w:szCs w:val="22"/>
        </w:rPr>
        <w:t>.</w:t>
      </w:r>
      <w:r w:rsidR="003F041F">
        <w:rPr>
          <w:rFonts w:ascii="Arial" w:hAnsi="Arial" w:cs="Arial"/>
          <w:sz w:val="22"/>
          <w:szCs w:val="22"/>
        </w:rPr>
        <w:tab/>
      </w:r>
      <w:r w:rsidR="00803B40" w:rsidRPr="00E17573">
        <w:rPr>
          <w:rFonts w:ascii="Arial" w:hAnsi="Arial" w:cs="Arial"/>
          <w:sz w:val="22"/>
          <w:szCs w:val="22"/>
        </w:rPr>
        <w:t>Responsibilities</w:t>
      </w:r>
    </w:p>
    <w:p w:rsidR="00803B40" w:rsidRPr="00E17573" w:rsidRDefault="00CC6E3C" w:rsidP="007B343C">
      <w:pPr>
        <w:ind w:left="-851"/>
        <w:rPr>
          <w:rFonts w:ascii="Arial" w:hAnsi="Arial" w:cs="Arial"/>
          <w:sz w:val="22"/>
          <w:szCs w:val="22"/>
        </w:rPr>
      </w:pPr>
      <w:r>
        <w:rPr>
          <w:rFonts w:ascii="Arial" w:hAnsi="Arial" w:cs="Arial"/>
          <w:sz w:val="22"/>
          <w:szCs w:val="22"/>
        </w:rPr>
        <w:t>9</w:t>
      </w:r>
      <w:r w:rsidR="00803B40" w:rsidRPr="00E17573">
        <w:rPr>
          <w:rFonts w:ascii="Arial" w:hAnsi="Arial" w:cs="Arial"/>
          <w:sz w:val="22"/>
          <w:szCs w:val="22"/>
        </w:rPr>
        <w:tab/>
      </w:r>
      <w:r w:rsidR="00E02C1D">
        <w:rPr>
          <w:rFonts w:ascii="Arial" w:hAnsi="Arial" w:cs="Arial"/>
          <w:sz w:val="22"/>
          <w:szCs w:val="22"/>
        </w:rPr>
        <w:t>.</w:t>
      </w:r>
      <w:r w:rsidR="003F041F">
        <w:rPr>
          <w:rFonts w:ascii="Arial" w:hAnsi="Arial" w:cs="Arial"/>
          <w:sz w:val="22"/>
          <w:szCs w:val="22"/>
        </w:rPr>
        <w:tab/>
      </w:r>
      <w:r w:rsidR="00803B40" w:rsidRPr="00E17573">
        <w:rPr>
          <w:rFonts w:ascii="Arial" w:hAnsi="Arial" w:cs="Arial"/>
          <w:sz w:val="22"/>
          <w:szCs w:val="22"/>
        </w:rPr>
        <w:t xml:space="preserve">Related </w:t>
      </w:r>
      <w:r w:rsidR="00613E76" w:rsidRPr="00E17573">
        <w:rPr>
          <w:rFonts w:ascii="Arial" w:hAnsi="Arial" w:cs="Arial"/>
          <w:sz w:val="22"/>
          <w:szCs w:val="22"/>
        </w:rPr>
        <w:t>P</w:t>
      </w:r>
      <w:r w:rsidR="00803B40" w:rsidRPr="00E17573">
        <w:rPr>
          <w:rFonts w:ascii="Arial" w:hAnsi="Arial" w:cs="Arial"/>
          <w:sz w:val="22"/>
          <w:szCs w:val="22"/>
        </w:rPr>
        <w:t xml:space="preserve">olicies and </w:t>
      </w:r>
      <w:r w:rsidR="00613E76" w:rsidRPr="00E17573">
        <w:rPr>
          <w:rFonts w:ascii="Arial" w:hAnsi="Arial" w:cs="Arial"/>
          <w:sz w:val="22"/>
          <w:szCs w:val="22"/>
        </w:rPr>
        <w:t>P</w:t>
      </w:r>
      <w:r w:rsidR="00803B40" w:rsidRPr="00E17573">
        <w:rPr>
          <w:rFonts w:ascii="Arial" w:hAnsi="Arial" w:cs="Arial"/>
          <w:sz w:val="22"/>
          <w:szCs w:val="22"/>
        </w:rPr>
        <w:t>rocedures</w:t>
      </w:r>
    </w:p>
    <w:p w:rsidR="00803B40" w:rsidRPr="00E17573" w:rsidRDefault="00CC6E3C" w:rsidP="007B343C">
      <w:pPr>
        <w:ind w:left="-851"/>
        <w:rPr>
          <w:rFonts w:ascii="Arial" w:hAnsi="Arial" w:cs="Arial"/>
          <w:sz w:val="22"/>
          <w:szCs w:val="22"/>
        </w:rPr>
      </w:pPr>
      <w:r>
        <w:rPr>
          <w:rFonts w:ascii="Arial" w:hAnsi="Arial" w:cs="Arial"/>
          <w:sz w:val="22"/>
          <w:szCs w:val="22"/>
        </w:rPr>
        <w:t>10</w:t>
      </w:r>
      <w:r w:rsidR="003F041F">
        <w:rPr>
          <w:rFonts w:ascii="Arial" w:hAnsi="Arial" w:cs="Arial"/>
          <w:sz w:val="22"/>
          <w:szCs w:val="22"/>
        </w:rPr>
        <w:t>.</w:t>
      </w:r>
      <w:r w:rsidR="003F041F">
        <w:rPr>
          <w:rFonts w:ascii="Arial" w:hAnsi="Arial" w:cs="Arial"/>
          <w:sz w:val="22"/>
          <w:szCs w:val="22"/>
        </w:rPr>
        <w:tab/>
      </w:r>
      <w:r w:rsidR="00803B40" w:rsidRPr="00E17573">
        <w:rPr>
          <w:rFonts w:ascii="Arial" w:hAnsi="Arial" w:cs="Arial"/>
          <w:sz w:val="22"/>
          <w:szCs w:val="22"/>
        </w:rPr>
        <w:t>Review</w:t>
      </w:r>
    </w:p>
    <w:p w:rsidR="003F041F" w:rsidRPr="00DD57A8" w:rsidRDefault="003F041F" w:rsidP="00085A1D">
      <w:pPr>
        <w:ind w:left="-851"/>
        <w:rPr>
          <w:rFonts w:ascii="Arial" w:hAnsi="Arial" w:cs="Arial"/>
          <w:sz w:val="22"/>
          <w:szCs w:val="22"/>
        </w:rPr>
      </w:pPr>
    </w:p>
    <w:bookmarkEnd w:id="0"/>
    <w:p w:rsidR="00803B40" w:rsidRPr="00DD57A8" w:rsidRDefault="00E02C1D" w:rsidP="00E02C1D">
      <w:pPr>
        <w:ind w:left="-709" w:hanging="142"/>
        <w:rPr>
          <w:rFonts w:ascii="Arial" w:hAnsi="Arial" w:cs="Arial"/>
          <w:b/>
          <w:sz w:val="22"/>
          <w:szCs w:val="22"/>
        </w:rPr>
      </w:pPr>
      <w:r>
        <w:rPr>
          <w:rFonts w:ascii="Arial" w:hAnsi="Arial" w:cs="Arial"/>
          <w:b/>
          <w:sz w:val="22"/>
          <w:szCs w:val="22"/>
        </w:rPr>
        <w:t>1</w:t>
      </w:r>
      <w:r>
        <w:rPr>
          <w:rFonts w:ascii="Arial" w:hAnsi="Arial" w:cs="Arial"/>
          <w:b/>
          <w:sz w:val="22"/>
          <w:szCs w:val="22"/>
        </w:rPr>
        <w:tab/>
        <w:t>.</w:t>
      </w:r>
      <w:r>
        <w:rPr>
          <w:rFonts w:ascii="Arial" w:hAnsi="Arial" w:cs="Arial"/>
          <w:b/>
          <w:sz w:val="22"/>
          <w:szCs w:val="22"/>
        </w:rPr>
        <w:tab/>
      </w:r>
      <w:r w:rsidR="00803B40" w:rsidRPr="00DD57A8">
        <w:rPr>
          <w:rFonts w:ascii="Arial" w:hAnsi="Arial" w:cs="Arial"/>
          <w:b/>
          <w:sz w:val="22"/>
          <w:szCs w:val="22"/>
        </w:rPr>
        <w:t xml:space="preserve">Purpose of this </w:t>
      </w:r>
      <w:r w:rsidR="00613E76">
        <w:rPr>
          <w:rFonts w:ascii="Arial" w:hAnsi="Arial" w:cs="Arial"/>
          <w:b/>
          <w:sz w:val="22"/>
          <w:szCs w:val="22"/>
        </w:rPr>
        <w:t>P</w:t>
      </w:r>
      <w:r w:rsidR="00803B40" w:rsidRPr="00DD57A8">
        <w:rPr>
          <w:rFonts w:ascii="Arial" w:hAnsi="Arial" w:cs="Arial"/>
          <w:b/>
          <w:sz w:val="22"/>
          <w:szCs w:val="22"/>
        </w:rPr>
        <w:t>olicy</w:t>
      </w:r>
    </w:p>
    <w:p w:rsidR="00803B40" w:rsidRPr="00DD57A8" w:rsidRDefault="00803B40" w:rsidP="007B343C">
      <w:pPr>
        <w:ind w:left="-851"/>
        <w:rPr>
          <w:rFonts w:ascii="Arial" w:hAnsi="Arial" w:cs="Arial"/>
          <w:sz w:val="22"/>
          <w:szCs w:val="22"/>
        </w:rPr>
      </w:pPr>
    </w:p>
    <w:p w:rsidR="004E11F9" w:rsidRDefault="004E11F9" w:rsidP="00E02C1D">
      <w:pPr>
        <w:shd w:val="clear" w:color="auto" w:fill="FFFFFF" w:themeFill="background1"/>
        <w:tabs>
          <w:tab w:val="left" w:pos="1134"/>
        </w:tabs>
        <w:rPr>
          <w:rFonts w:ascii="Arial" w:hAnsi="Arial" w:cs="Arial"/>
          <w:sz w:val="22"/>
          <w:szCs w:val="22"/>
        </w:rPr>
      </w:pPr>
      <w:r w:rsidRPr="004E11F9">
        <w:rPr>
          <w:rFonts w:ascii="Arial" w:hAnsi="Arial" w:cs="Arial"/>
          <w:sz w:val="22"/>
          <w:szCs w:val="22"/>
        </w:rPr>
        <w:t>Deaccession</w:t>
      </w:r>
      <w:r>
        <w:rPr>
          <w:rFonts w:ascii="Arial" w:hAnsi="Arial" w:cs="Arial"/>
          <w:sz w:val="22"/>
          <w:szCs w:val="22"/>
        </w:rPr>
        <w:t>ing</w:t>
      </w:r>
      <w:r w:rsidRPr="004E11F9">
        <w:rPr>
          <w:rFonts w:ascii="Arial" w:hAnsi="Arial" w:cs="Arial"/>
          <w:sz w:val="22"/>
          <w:szCs w:val="22"/>
        </w:rPr>
        <w:t xml:space="preserve"> refers to the process that formally removes a work of art from </w:t>
      </w:r>
      <w:r>
        <w:rPr>
          <w:rFonts w:ascii="Arial" w:hAnsi="Arial" w:cs="Arial"/>
          <w:sz w:val="22"/>
          <w:szCs w:val="22"/>
        </w:rPr>
        <w:t>the</w:t>
      </w:r>
      <w:r w:rsidRPr="004E11F9">
        <w:rPr>
          <w:rFonts w:ascii="Arial" w:hAnsi="Arial" w:cs="Arial"/>
          <w:sz w:val="22"/>
          <w:szCs w:val="22"/>
        </w:rPr>
        <w:t xml:space="preserve"> </w:t>
      </w:r>
      <w:r w:rsidR="001207F8" w:rsidRPr="004E11F9">
        <w:rPr>
          <w:rFonts w:ascii="Arial" w:hAnsi="Arial" w:cs="Arial"/>
          <w:sz w:val="22"/>
          <w:szCs w:val="22"/>
        </w:rPr>
        <w:t>Art Gallery of South Australia</w:t>
      </w:r>
      <w:r w:rsidR="001207F8">
        <w:rPr>
          <w:rFonts w:ascii="Arial" w:hAnsi="Arial" w:cs="Arial"/>
          <w:sz w:val="22"/>
          <w:szCs w:val="22"/>
        </w:rPr>
        <w:t xml:space="preserve"> (AGSA)</w:t>
      </w:r>
      <w:r w:rsidR="001207F8" w:rsidRPr="004E11F9">
        <w:rPr>
          <w:rFonts w:ascii="Arial" w:hAnsi="Arial" w:cs="Arial"/>
          <w:sz w:val="22"/>
          <w:szCs w:val="22"/>
        </w:rPr>
        <w:t xml:space="preserve"> </w:t>
      </w:r>
      <w:r w:rsidRPr="004E11F9">
        <w:rPr>
          <w:rFonts w:ascii="Arial" w:hAnsi="Arial" w:cs="Arial"/>
          <w:sz w:val="22"/>
          <w:szCs w:val="22"/>
        </w:rPr>
        <w:t xml:space="preserve">collection. </w:t>
      </w:r>
      <w:r w:rsidR="001207F8">
        <w:rPr>
          <w:rFonts w:ascii="Arial" w:hAnsi="Arial" w:cs="Arial"/>
          <w:sz w:val="22"/>
          <w:szCs w:val="22"/>
        </w:rPr>
        <w:t>AGSA</w:t>
      </w:r>
      <w:r w:rsidRPr="004E11F9">
        <w:rPr>
          <w:rFonts w:ascii="Arial" w:hAnsi="Arial" w:cs="Arial"/>
          <w:sz w:val="22"/>
          <w:szCs w:val="22"/>
        </w:rPr>
        <w:t xml:space="preserve"> will from time to time deaccession works of art from its collection in order to refine and improve th</w:t>
      </w:r>
      <w:r w:rsidR="0060497C">
        <w:rPr>
          <w:rFonts w:ascii="Arial" w:hAnsi="Arial" w:cs="Arial"/>
          <w:sz w:val="22"/>
          <w:szCs w:val="22"/>
        </w:rPr>
        <w:t>e</w:t>
      </w:r>
      <w:r w:rsidRPr="004E11F9">
        <w:rPr>
          <w:rFonts w:ascii="Arial" w:hAnsi="Arial" w:cs="Arial"/>
          <w:sz w:val="22"/>
          <w:szCs w:val="22"/>
        </w:rPr>
        <w:t xml:space="preserve"> collection. Following deaccession, a work of art may</w:t>
      </w:r>
      <w:r w:rsidR="001207F8">
        <w:rPr>
          <w:rFonts w:ascii="Arial" w:hAnsi="Arial" w:cs="Arial"/>
          <w:sz w:val="22"/>
          <w:szCs w:val="22"/>
        </w:rPr>
        <w:t xml:space="preserve"> </w:t>
      </w:r>
      <w:r w:rsidRPr="004E11F9">
        <w:rPr>
          <w:rFonts w:ascii="Arial" w:hAnsi="Arial" w:cs="Arial"/>
          <w:sz w:val="22"/>
          <w:szCs w:val="22"/>
        </w:rPr>
        <w:t xml:space="preserve">be disposed of by various means, including sale, exchange, transfer/gift for no </w:t>
      </w:r>
      <w:r w:rsidR="001207F8">
        <w:rPr>
          <w:rFonts w:ascii="Arial" w:hAnsi="Arial" w:cs="Arial"/>
          <w:sz w:val="22"/>
          <w:szCs w:val="22"/>
        </w:rPr>
        <w:t>monetary</w:t>
      </w:r>
      <w:r w:rsidR="001207F8" w:rsidRPr="004E11F9">
        <w:rPr>
          <w:rFonts w:ascii="Arial" w:hAnsi="Arial" w:cs="Arial"/>
          <w:sz w:val="22"/>
          <w:szCs w:val="22"/>
        </w:rPr>
        <w:t xml:space="preserve"> </w:t>
      </w:r>
      <w:r w:rsidRPr="004E11F9">
        <w:rPr>
          <w:rFonts w:ascii="Arial" w:hAnsi="Arial" w:cs="Arial"/>
          <w:sz w:val="22"/>
          <w:szCs w:val="22"/>
        </w:rPr>
        <w:t>consideration, or destruction.</w:t>
      </w:r>
    </w:p>
    <w:p w:rsidR="004E11F9" w:rsidRPr="004E11F9" w:rsidRDefault="004E11F9" w:rsidP="00E02C1D">
      <w:pPr>
        <w:shd w:val="clear" w:color="auto" w:fill="FFFFFF" w:themeFill="background1"/>
        <w:tabs>
          <w:tab w:val="left" w:pos="1134"/>
        </w:tabs>
        <w:rPr>
          <w:rFonts w:ascii="Arial" w:hAnsi="Arial" w:cs="Arial"/>
          <w:sz w:val="22"/>
          <w:szCs w:val="22"/>
        </w:rPr>
      </w:pPr>
    </w:p>
    <w:p w:rsidR="004E11F9" w:rsidRPr="004E11F9" w:rsidRDefault="004E11F9" w:rsidP="00E02C1D">
      <w:pPr>
        <w:shd w:val="clear" w:color="auto" w:fill="FFFFFF" w:themeFill="background1"/>
        <w:tabs>
          <w:tab w:val="left" w:pos="1134"/>
        </w:tabs>
        <w:rPr>
          <w:rFonts w:ascii="Arial" w:hAnsi="Arial" w:cs="Arial"/>
          <w:sz w:val="22"/>
          <w:szCs w:val="22"/>
        </w:rPr>
      </w:pPr>
      <w:r w:rsidRPr="004E11F9">
        <w:rPr>
          <w:rFonts w:ascii="Arial" w:hAnsi="Arial" w:cs="Arial"/>
          <w:sz w:val="22"/>
          <w:szCs w:val="22"/>
        </w:rPr>
        <w:t>This policy specifies the authority, principles, criteria and process for the deaccessioning and disposal of a work of art from the collection.</w:t>
      </w:r>
    </w:p>
    <w:p w:rsidR="00803B40" w:rsidRPr="00DD57A8" w:rsidRDefault="00803B40" w:rsidP="007B343C">
      <w:pPr>
        <w:ind w:left="-851"/>
        <w:rPr>
          <w:rFonts w:ascii="Arial" w:hAnsi="Arial" w:cs="Arial"/>
          <w:spacing w:val="-3"/>
          <w:kern w:val="2"/>
          <w:sz w:val="22"/>
          <w:szCs w:val="22"/>
        </w:rPr>
      </w:pPr>
    </w:p>
    <w:p w:rsidR="00803B40" w:rsidRPr="004E11F9" w:rsidRDefault="00803B40" w:rsidP="007B343C">
      <w:pPr>
        <w:ind w:left="-851"/>
        <w:rPr>
          <w:rFonts w:ascii="Arial" w:hAnsi="Arial" w:cs="Arial"/>
          <w:b/>
          <w:sz w:val="22"/>
          <w:szCs w:val="22"/>
        </w:rPr>
      </w:pPr>
      <w:r w:rsidRPr="004E11F9">
        <w:rPr>
          <w:rFonts w:ascii="Arial" w:hAnsi="Arial" w:cs="Arial"/>
          <w:b/>
          <w:sz w:val="22"/>
          <w:szCs w:val="22"/>
        </w:rPr>
        <w:t>2</w:t>
      </w:r>
      <w:r w:rsidR="00E02C1D">
        <w:rPr>
          <w:rFonts w:ascii="Arial" w:hAnsi="Arial" w:cs="Arial"/>
          <w:b/>
          <w:sz w:val="22"/>
          <w:szCs w:val="22"/>
        </w:rPr>
        <w:t>.</w:t>
      </w:r>
      <w:r w:rsidRPr="004E11F9">
        <w:rPr>
          <w:rFonts w:ascii="Arial" w:hAnsi="Arial" w:cs="Arial"/>
          <w:b/>
          <w:sz w:val="22"/>
          <w:szCs w:val="22"/>
        </w:rPr>
        <w:tab/>
        <w:t>Scope</w:t>
      </w:r>
    </w:p>
    <w:p w:rsidR="00803B40" w:rsidRPr="004E11F9" w:rsidRDefault="00803B40" w:rsidP="007B343C">
      <w:pPr>
        <w:ind w:left="-851"/>
        <w:rPr>
          <w:rFonts w:ascii="Arial" w:hAnsi="Arial" w:cs="Arial"/>
          <w:b/>
          <w:sz w:val="22"/>
          <w:szCs w:val="22"/>
        </w:rPr>
      </w:pPr>
    </w:p>
    <w:p w:rsidR="00803B40" w:rsidRPr="004E11F9" w:rsidRDefault="00803B40" w:rsidP="00E02C1D">
      <w:pPr>
        <w:rPr>
          <w:rFonts w:ascii="Arial" w:hAnsi="Arial" w:cs="Arial"/>
          <w:sz w:val="22"/>
          <w:szCs w:val="22"/>
        </w:rPr>
      </w:pPr>
      <w:r w:rsidRPr="004E11F9">
        <w:rPr>
          <w:rFonts w:ascii="Arial" w:hAnsi="Arial" w:cs="Arial"/>
          <w:sz w:val="22"/>
          <w:szCs w:val="22"/>
        </w:rPr>
        <w:t xml:space="preserve">This policy applies to AGSA’s staff, officers and Board members who are involved in the </w:t>
      </w:r>
      <w:r w:rsidR="00A055A1" w:rsidRPr="004E11F9">
        <w:rPr>
          <w:rFonts w:ascii="Arial" w:hAnsi="Arial" w:cs="Arial"/>
          <w:sz w:val="22"/>
          <w:szCs w:val="22"/>
        </w:rPr>
        <w:t>deaccessioning</w:t>
      </w:r>
      <w:r w:rsidRPr="004E11F9">
        <w:rPr>
          <w:rFonts w:ascii="Arial" w:hAnsi="Arial" w:cs="Arial"/>
          <w:sz w:val="22"/>
          <w:szCs w:val="22"/>
        </w:rPr>
        <w:t xml:space="preserve"> of works of art on behalf of AGSA.  </w:t>
      </w:r>
    </w:p>
    <w:p w:rsidR="00803B40" w:rsidRPr="00DD57A8" w:rsidRDefault="00803B40" w:rsidP="007B343C">
      <w:pPr>
        <w:ind w:left="-851"/>
        <w:rPr>
          <w:rFonts w:ascii="Arial" w:hAnsi="Arial" w:cs="Arial"/>
          <w:b/>
          <w:sz w:val="22"/>
          <w:szCs w:val="22"/>
        </w:rPr>
      </w:pPr>
    </w:p>
    <w:p w:rsidR="00803B40" w:rsidRPr="00DD57A8" w:rsidRDefault="00803B40" w:rsidP="007B343C">
      <w:pPr>
        <w:ind w:left="-851"/>
        <w:rPr>
          <w:rFonts w:ascii="Arial" w:hAnsi="Arial" w:cs="Arial"/>
          <w:b/>
          <w:sz w:val="22"/>
          <w:szCs w:val="22"/>
        </w:rPr>
      </w:pPr>
      <w:r w:rsidRPr="00DD57A8">
        <w:rPr>
          <w:rFonts w:ascii="Arial" w:hAnsi="Arial" w:cs="Arial"/>
          <w:b/>
          <w:sz w:val="22"/>
          <w:szCs w:val="22"/>
        </w:rPr>
        <w:t>3</w:t>
      </w:r>
      <w:r w:rsidRPr="00DD57A8">
        <w:rPr>
          <w:rFonts w:ascii="Arial" w:hAnsi="Arial" w:cs="Arial"/>
          <w:b/>
          <w:sz w:val="22"/>
          <w:szCs w:val="22"/>
        </w:rPr>
        <w:tab/>
      </w:r>
      <w:r w:rsidR="00085A1D">
        <w:rPr>
          <w:rFonts w:ascii="Arial" w:hAnsi="Arial" w:cs="Arial"/>
          <w:b/>
          <w:sz w:val="22"/>
          <w:szCs w:val="22"/>
        </w:rPr>
        <w:tab/>
      </w:r>
      <w:r w:rsidR="00085A1D">
        <w:rPr>
          <w:rFonts w:ascii="Arial" w:hAnsi="Arial" w:cs="Arial"/>
          <w:b/>
          <w:sz w:val="22"/>
          <w:szCs w:val="22"/>
        </w:rPr>
        <w:tab/>
      </w:r>
      <w:r w:rsidR="00E02C1D">
        <w:rPr>
          <w:rFonts w:ascii="Arial" w:hAnsi="Arial" w:cs="Arial"/>
          <w:b/>
          <w:sz w:val="22"/>
          <w:szCs w:val="22"/>
        </w:rPr>
        <w:t>.</w:t>
      </w:r>
      <w:r w:rsidR="00E02C1D">
        <w:rPr>
          <w:rFonts w:ascii="Arial" w:hAnsi="Arial" w:cs="Arial"/>
          <w:b/>
          <w:sz w:val="22"/>
          <w:szCs w:val="22"/>
        </w:rPr>
        <w:tab/>
      </w:r>
      <w:r w:rsidR="004E11F9">
        <w:rPr>
          <w:rFonts w:ascii="Arial" w:hAnsi="Arial" w:cs="Arial"/>
          <w:b/>
          <w:sz w:val="22"/>
          <w:szCs w:val="22"/>
        </w:rPr>
        <w:t>Authority</w:t>
      </w:r>
      <w:r w:rsidRPr="00DD57A8">
        <w:rPr>
          <w:rFonts w:ascii="Arial" w:hAnsi="Arial" w:cs="Arial"/>
          <w:b/>
          <w:sz w:val="22"/>
          <w:szCs w:val="22"/>
        </w:rPr>
        <w:t xml:space="preserve"> </w:t>
      </w:r>
    </w:p>
    <w:p w:rsidR="00803B40" w:rsidRPr="00C7118E" w:rsidRDefault="00803B40" w:rsidP="00C7118E">
      <w:pPr>
        <w:pStyle w:val="NoSpacing"/>
        <w:rPr>
          <w:rFonts w:ascii="Arial" w:hAnsi="Arial" w:cs="Arial"/>
          <w:sz w:val="22"/>
          <w:szCs w:val="22"/>
        </w:rPr>
      </w:pPr>
    </w:p>
    <w:p w:rsidR="004E11F9" w:rsidRPr="00C7118E" w:rsidRDefault="004E11F9" w:rsidP="00C7118E">
      <w:pPr>
        <w:pStyle w:val="NoSpacing"/>
        <w:rPr>
          <w:rFonts w:ascii="Arial" w:hAnsi="Arial" w:cs="Arial"/>
          <w:sz w:val="22"/>
          <w:szCs w:val="22"/>
        </w:rPr>
      </w:pPr>
      <w:r w:rsidRPr="00C7118E">
        <w:rPr>
          <w:rFonts w:ascii="Arial" w:hAnsi="Arial" w:cs="Arial"/>
          <w:sz w:val="22"/>
          <w:szCs w:val="22"/>
        </w:rPr>
        <w:t>The powers and responsibilities of the Art Gallery Board in relation to deaccessioning and disposal are determined by the Art Gallery Act 1939 (Version 12.5.2011), which states that:</w:t>
      </w:r>
    </w:p>
    <w:p w:rsidR="004E11F9" w:rsidRPr="00C7118E" w:rsidRDefault="004E11F9" w:rsidP="00C7118E">
      <w:pPr>
        <w:pStyle w:val="NoSpacing"/>
        <w:rPr>
          <w:rFonts w:ascii="Arial" w:hAnsi="Arial" w:cs="Arial"/>
          <w:sz w:val="22"/>
          <w:szCs w:val="22"/>
        </w:rPr>
      </w:pPr>
    </w:p>
    <w:p w:rsidR="004E11F9" w:rsidRPr="004E11F9" w:rsidRDefault="004E11F9" w:rsidP="00E02C1D">
      <w:pPr>
        <w:pStyle w:val="ListParagraph"/>
        <w:numPr>
          <w:ilvl w:val="0"/>
          <w:numId w:val="12"/>
        </w:numPr>
        <w:spacing w:after="200" w:line="276" w:lineRule="auto"/>
        <w:ind w:left="0"/>
        <w:rPr>
          <w:rFonts w:ascii="Arial" w:hAnsi="Arial" w:cs="Arial"/>
          <w:sz w:val="22"/>
          <w:szCs w:val="22"/>
        </w:rPr>
      </w:pPr>
      <w:r w:rsidRPr="004E11F9">
        <w:rPr>
          <w:rFonts w:ascii="Arial" w:hAnsi="Arial" w:cs="Arial"/>
          <w:sz w:val="22"/>
          <w:szCs w:val="22"/>
        </w:rPr>
        <w:t xml:space="preserve">The </w:t>
      </w:r>
      <w:r w:rsidR="00EF025F">
        <w:rPr>
          <w:rFonts w:ascii="Arial" w:hAnsi="Arial" w:cs="Arial"/>
          <w:sz w:val="22"/>
          <w:szCs w:val="22"/>
        </w:rPr>
        <w:t>B</w:t>
      </w:r>
      <w:r w:rsidRPr="004E11F9">
        <w:rPr>
          <w:rFonts w:ascii="Arial" w:hAnsi="Arial" w:cs="Arial"/>
          <w:sz w:val="22"/>
          <w:szCs w:val="22"/>
        </w:rPr>
        <w:t>oard has the power to: acquire, hold, take on hire, lend, exchange or dispose of objects, works or collections of artistic, historical or cultural interest;</w:t>
      </w:r>
    </w:p>
    <w:p w:rsidR="004E11F9" w:rsidRPr="004E11F9" w:rsidRDefault="004E11F9" w:rsidP="00E02C1D">
      <w:pPr>
        <w:pStyle w:val="ListParagraph"/>
        <w:numPr>
          <w:ilvl w:val="0"/>
          <w:numId w:val="12"/>
        </w:numPr>
        <w:spacing w:after="200" w:line="276" w:lineRule="auto"/>
        <w:ind w:left="0"/>
        <w:rPr>
          <w:rFonts w:ascii="Arial" w:hAnsi="Arial" w:cs="Arial"/>
          <w:sz w:val="22"/>
          <w:szCs w:val="22"/>
        </w:rPr>
      </w:pPr>
      <w:r w:rsidRPr="004E11F9">
        <w:rPr>
          <w:rFonts w:ascii="Arial" w:hAnsi="Arial" w:cs="Arial"/>
          <w:sz w:val="22"/>
          <w:szCs w:val="22"/>
        </w:rPr>
        <w:t xml:space="preserve">The </w:t>
      </w:r>
      <w:r w:rsidR="00EF025F">
        <w:rPr>
          <w:rFonts w:ascii="Arial" w:hAnsi="Arial" w:cs="Arial"/>
          <w:sz w:val="22"/>
          <w:szCs w:val="22"/>
        </w:rPr>
        <w:t>B</w:t>
      </w:r>
      <w:r w:rsidRPr="004E11F9">
        <w:rPr>
          <w:rFonts w:ascii="Arial" w:hAnsi="Arial" w:cs="Arial"/>
          <w:sz w:val="22"/>
          <w:szCs w:val="22"/>
        </w:rPr>
        <w:t xml:space="preserve">oard is not obliged to accept or keep material that is not, in its opinion, of </w:t>
      </w:r>
      <w:proofErr w:type="gramStart"/>
      <w:r w:rsidRPr="004E11F9">
        <w:rPr>
          <w:rFonts w:ascii="Arial" w:hAnsi="Arial" w:cs="Arial"/>
          <w:sz w:val="22"/>
          <w:szCs w:val="22"/>
        </w:rPr>
        <w:t>sufficient</w:t>
      </w:r>
      <w:proofErr w:type="gramEnd"/>
      <w:r w:rsidRPr="004E11F9">
        <w:rPr>
          <w:rFonts w:ascii="Arial" w:hAnsi="Arial" w:cs="Arial"/>
          <w:sz w:val="22"/>
          <w:szCs w:val="22"/>
        </w:rPr>
        <w:t xml:space="preserve"> artistic, historical, cultural or other interest to justify its collection or preservation under this Act.</w:t>
      </w:r>
    </w:p>
    <w:p w:rsidR="00803B40" w:rsidRDefault="00803B40" w:rsidP="007B343C">
      <w:pPr>
        <w:ind w:left="-851"/>
        <w:rPr>
          <w:rFonts w:ascii="Arial" w:hAnsi="Arial" w:cs="Arial"/>
          <w:sz w:val="22"/>
          <w:szCs w:val="22"/>
        </w:rPr>
      </w:pPr>
      <w:r w:rsidRPr="00DD57A8">
        <w:rPr>
          <w:rFonts w:ascii="Arial" w:hAnsi="Arial" w:cs="Arial"/>
          <w:b/>
          <w:sz w:val="22"/>
          <w:szCs w:val="22"/>
        </w:rPr>
        <w:t xml:space="preserve">4 </w:t>
      </w:r>
      <w:r w:rsidRPr="00DD57A8">
        <w:rPr>
          <w:rFonts w:ascii="Arial" w:hAnsi="Arial" w:cs="Arial"/>
          <w:b/>
          <w:sz w:val="22"/>
          <w:szCs w:val="22"/>
        </w:rPr>
        <w:tab/>
      </w:r>
      <w:r w:rsidR="004E11F9">
        <w:rPr>
          <w:rFonts w:ascii="Arial" w:hAnsi="Arial" w:cs="Arial"/>
          <w:b/>
          <w:sz w:val="22"/>
          <w:szCs w:val="22"/>
        </w:rPr>
        <w:t>Principles</w:t>
      </w:r>
      <w:r w:rsidRPr="00DD57A8">
        <w:rPr>
          <w:rFonts w:ascii="Arial" w:hAnsi="Arial" w:cs="Arial"/>
          <w:sz w:val="22"/>
          <w:szCs w:val="22"/>
        </w:rPr>
        <w:t xml:space="preserve"> </w:t>
      </w:r>
    </w:p>
    <w:p w:rsidR="004E11F9" w:rsidRDefault="004E11F9" w:rsidP="007B343C">
      <w:pPr>
        <w:ind w:left="-851"/>
        <w:rPr>
          <w:rFonts w:ascii="Arial" w:hAnsi="Arial" w:cs="Arial"/>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7109"/>
      </w:tblGrid>
      <w:tr w:rsidR="004E11F9" w:rsidTr="00E02C1D">
        <w:tc>
          <w:tcPr>
            <w:tcW w:w="941" w:type="dxa"/>
          </w:tcPr>
          <w:p w:rsidR="004E11F9" w:rsidRPr="00367A2C" w:rsidRDefault="004E11F9" w:rsidP="007B343C">
            <w:pPr>
              <w:ind w:left="33"/>
              <w:rPr>
                <w:rFonts w:ascii="Arial" w:hAnsi="Arial" w:cs="Arial"/>
                <w:b/>
                <w:sz w:val="22"/>
                <w:szCs w:val="22"/>
              </w:rPr>
            </w:pPr>
            <w:r w:rsidRPr="00367A2C">
              <w:rPr>
                <w:rFonts w:ascii="Arial" w:hAnsi="Arial" w:cs="Arial"/>
                <w:b/>
                <w:sz w:val="22"/>
                <w:szCs w:val="22"/>
              </w:rPr>
              <w:t>4.1</w:t>
            </w:r>
          </w:p>
        </w:tc>
        <w:tc>
          <w:tcPr>
            <w:tcW w:w="7109" w:type="dxa"/>
          </w:tcPr>
          <w:p w:rsidR="004E11F9" w:rsidRPr="00C7118E" w:rsidRDefault="004E11F9" w:rsidP="00C7118E">
            <w:pPr>
              <w:pStyle w:val="NoSpacing"/>
              <w:rPr>
                <w:rFonts w:ascii="Arial" w:hAnsi="Arial" w:cs="Arial"/>
                <w:sz w:val="22"/>
                <w:szCs w:val="22"/>
              </w:rPr>
            </w:pPr>
            <w:r w:rsidRPr="00C7118E">
              <w:rPr>
                <w:rFonts w:ascii="Arial" w:hAnsi="Arial" w:cs="Arial"/>
                <w:sz w:val="22"/>
                <w:szCs w:val="22"/>
              </w:rPr>
              <w:t>A work of art should be retained in the collection:</w:t>
            </w:r>
          </w:p>
          <w:p w:rsidR="004E11F9" w:rsidRPr="004E11F9" w:rsidRDefault="004E11F9" w:rsidP="007B343C">
            <w:pPr>
              <w:pStyle w:val="ListParagraph"/>
              <w:numPr>
                <w:ilvl w:val="0"/>
                <w:numId w:val="13"/>
              </w:numPr>
              <w:spacing w:after="200" w:line="276" w:lineRule="auto"/>
              <w:ind w:left="376" w:hanging="283"/>
              <w:rPr>
                <w:rFonts w:ascii="Arial" w:hAnsi="Arial" w:cs="Arial"/>
                <w:sz w:val="22"/>
                <w:szCs w:val="22"/>
              </w:rPr>
            </w:pPr>
            <w:r w:rsidRPr="004E11F9">
              <w:rPr>
                <w:rFonts w:ascii="Arial" w:hAnsi="Arial" w:cs="Arial"/>
                <w:sz w:val="22"/>
                <w:szCs w:val="22"/>
              </w:rPr>
              <w:t>if it is consistent with the objectives of the Acquisitions Policy and the Art Gallery Act</w:t>
            </w:r>
          </w:p>
          <w:p w:rsidR="004E11F9" w:rsidRPr="004E11F9" w:rsidRDefault="004E11F9" w:rsidP="007B343C">
            <w:pPr>
              <w:pStyle w:val="ListParagraph"/>
              <w:numPr>
                <w:ilvl w:val="0"/>
                <w:numId w:val="13"/>
              </w:numPr>
              <w:spacing w:after="200" w:line="276" w:lineRule="auto"/>
              <w:ind w:left="376" w:hanging="283"/>
              <w:rPr>
                <w:rFonts w:ascii="Arial" w:hAnsi="Arial" w:cs="Arial"/>
                <w:sz w:val="22"/>
                <w:szCs w:val="22"/>
              </w:rPr>
            </w:pPr>
            <w:r w:rsidRPr="004E11F9">
              <w:rPr>
                <w:rFonts w:ascii="Arial" w:hAnsi="Arial" w:cs="Arial"/>
                <w:sz w:val="22"/>
                <w:szCs w:val="22"/>
              </w:rPr>
              <w:lastRenderedPageBreak/>
              <w:t>if it continues to be of relevance and significance to the collection</w:t>
            </w:r>
            <w:r w:rsidR="003F041F">
              <w:rPr>
                <w:rFonts w:ascii="Arial" w:hAnsi="Arial" w:cs="Arial"/>
                <w:sz w:val="22"/>
                <w:szCs w:val="22"/>
              </w:rPr>
              <w:t>,</w:t>
            </w:r>
          </w:p>
          <w:p w:rsidR="004E11F9" w:rsidRPr="004E11F9" w:rsidRDefault="004E11F9" w:rsidP="007B343C">
            <w:pPr>
              <w:pStyle w:val="ListParagraph"/>
              <w:numPr>
                <w:ilvl w:val="0"/>
                <w:numId w:val="13"/>
              </w:numPr>
              <w:spacing w:after="200" w:line="276" w:lineRule="auto"/>
              <w:ind w:left="376" w:hanging="283"/>
              <w:rPr>
                <w:rFonts w:ascii="Arial" w:hAnsi="Arial" w:cs="Arial"/>
                <w:sz w:val="22"/>
                <w:szCs w:val="22"/>
              </w:rPr>
            </w:pPr>
            <w:r w:rsidRPr="004E11F9">
              <w:rPr>
                <w:rFonts w:ascii="Arial" w:hAnsi="Arial" w:cs="Arial"/>
                <w:sz w:val="22"/>
                <w:szCs w:val="22"/>
              </w:rPr>
              <w:t xml:space="preserve">and for as long as </w:t>
            </w:r>
            <w:r w:rsidR="004474FA">
              <w:rPr>
                <w:rFonts w:ascii="Arial" w:hAnsi="Arial" w:cs="Arial"/>
                <w:sz w:val="22"/>
                <w:szCs w:val="22"/>
              </w:rPr>
              <w:t>AGSA</w:t>
            </w:r>
            <w:r w:rsidRPr="004E11F9">
              <w:rPr>
                <w:rFonts w:ascii="Arial" w:hAnsi="Arial" w:cs="Arial"/>
                <w:sz w:val="22"/>
                <w:szCs w:val="22"/>
              </w:rPr>
              <w:t xml:space="preserve"> </w:t>
            </w:r>
            <w:proofErr w:type="gramStart"/>
            <w:r w:rsidRPr="004E11F9">
              <w:rPr>
                <w:rFonts w:ascii="Arial" w:hAnsi="Arial" w:cs="Arial"/>
                <w:sz w:val="22"/>
                <w:szCs w:val="22"/>
              </w:rPr>
              <w:t>is able to</w:t>
            </w:r>
            <w:proofErr w:type="gramEnd"/>
            <w:r w:rsidRPr="004E11F9">
              <w:rPr>
                <w:rFonts w:ascii="Arial" w:hAnsi="Arial" w:cs="Arial"/>
                <w:sz w:val="22"/>
                <w:szCs w:val="22"/>
              </w:rPr>
              <w:t xml:space="preserve"> appropriately care for it. </w:t>
            </w:r>
          </w:p>
        </w:tc>
      </w:tr>
      <w:tr w:rsidR="00C7118E" w:rsidTr="00E02C1D">
        <w:tc>
          <w:tcPr>
            <w:tcW w:w="941" w:type="dxa"/>
          </w:tcPr>
          <w:p w:rsidR="00C7118E" w:rsidRPr="00C7118E" w:rsidRDefault="00C7118E" w:rsidP="007B343C">
            <w:pPr>
              <w:ind w:left="33"/>
              <w:rPr>
                <w:rFonts w:ascii="Arial" w:hAnsi="Arial" w:cs="Arial"/>
                <w:b/>
                <w:sz w:val="22"/>
                <w:szCs w:val="22"/>
              </w:rPr>
            </w:pPr>
            <w:r w:rsidRPr="00C7118E">
              <w:rPr>
                <w:rFonts w:ascii="Arial" w:hAnsi="Arial" w:cs="Arial"/>
                <w:b/>
                <w:sz w:val="22"/>
                <w:szCs w:val="22"/>
              </w:rPr>
              <w:lastRenderedPageBreak/>
              <w:t>4.2</w:t>
            </w:r>
          </w:p>
        </w:tc>
        <w:tc>
          <w:tcPr>
            <w:tcW w:w="7109" w:type="dxa"/>
          </w:tcPr>
          <w:p w:rsidR="00C7118E" w:rsidRDefault="00C7118E" w:rsidP="00C7118E">
            <w:pPr>
              <w:pStyle w:val="NormalWeb"/>
              <w:spacing w:before="2" w:after="2"/>
              <w:rPr>
                <w:rFonts w:ascii="Arial" w:hAnsi="Arial" w:cs="Arial"/>
                <w:color w:val="000000"/>
                <w:sz w:val="22"/>
                <w:szCs w:val="22"/>
              </w:rPr>
            </w:pPr>
            <w:r w:rsidRPr="00C7118E">
              <w:rPr>
                <w:rFonts w:ascii="Arial" w:hAnsi="Arial" w:cs="Arial"/>
                <w:color w:val="000000"/>
                <w:sz w:val="22"/>
                <w:szCs w:val="22"/>
              </w:rPr>
              <w:t>Any work of art proposed for deaccessioning will be the subject of a deaccessioning report which will be submitted to the Art Gallery Board for approval. The deaccessioning report will address criteria specified in the Deaccessioning Procedure (item 3).</w:t>
            </w:r>
          </w:p>
          <w:p w:rsidR="00C7118E" w:rsidRPr="004E11F9" w:rsidRDefault="00C7118E" w:rsidP="00C7118E">
            <w:pPr>
              <w:pStyle w:val="NormalWeb"/>
              <w:spacing w:before="2" w:after="2"/>
              <w:rPr>
                <w:rFonts w:ascii="Arial" w:hAnsi="Arial" w:cs="Arial"/>
                <w:sz w:val="22"/>
                <w:szCs w:val="22"/>
              </w:rPr>
            </w:pPr>
          </w:p>
        </w:tc>
      </w:tr>
      <w:tr w:rsidR="004E11F9" w:rsidTr="00E02C1D">
        <w:tc>
          <w:tcPr>
            <w:tcW w:w="941" w:type="dxa"/>
          </w:tcPr>
          <w:p w:rsidR="004E11F9" w:rsidRPr="00367A2C" w:rsidRDefault="004E11F9" w:rsidP="007B343C">
            <w:pPr>
              <w:ind w:left="33"/>
              <w:rPr>
                <w:rFonts w:ascii="Arial" w:hAnsi="Arial" w:cs="Arial"/>
                <w:b/>
                <w:sz w:val="22"/>
                <w:szCs w:val="22"/>
              </w:rPr>
            </w:pPr>
            <w:r w:rsidRPr="00367A2C">
              <w:rPr>
                <w:rFonts w:ascii="Arial" w:hAnsi="Arial" w:cs="Arial"/>
                <w:b/>
                <w:sz w:val="22"/>
                <w:szCs w:val="22"/>
              </w:rPr>
              <w:t>4.</w:t>
            </w:r>
            <w:r w:rsidR="00C7118E">
              <w:rPr>
                <w:rFonts w:ascii="Arial" w:hAnsi="Arial" w:cs="Arial"/>
                <w:b/>
                <w:sz w:val="22"/>
                <w:szCs w:val="22"/>
              </w:rPr>
              <w:t>3</w:t>
            </w:r>
          </w:p>
        </w:tc>
        <w:tc>
          <w:tcPr>
            <w:tcW w:w="7109" w:type="dxa"/>
          </w:tcPr>
          <w:p w:rsidR="004E11F9" w:rsidRDefault="004E11F9" w:rsidP="00C7118E">
            <w:pPr>
              <w:pStyle w:val="NoSpacing"/>
              <w:rPr>
                <w:rFonts w:ascii="Arial" w:hAnsi="Arial" w:cs="Arial"/>
                <w:sz w:val="22"/>
                <w:szCs w:val="22"/>
              </w:rPr>
            </w:pPr>
            <w:r w:rsidRPr="00C7118E">
              <w:rPr>
                <w:rFonts w:ascii="Arial" w:hAnsi="Arial" w:cs="Arial"/>
                <w:sz w:val="22"/>
                <w:szCs w:val="22"/>
              </w:rPr>
              <w:t xml:space="preserve">Deaccessioning is to </w:t>
            </w:r>
            <w:proofErr w:type="gramStart"/>
            <w:r w:rsidRPr="00C7118E">
              <w:rPr>
                <w:rFonts w:ascii="Arial" w:hAnsi="Arial" w:cs="Arial"/>
                <w:sz w:val="22"/>
                <w:szCs w:val="22"/>
              </w:rPr>
              <w:t>be seen as</w:t>
            </w:r>
            <w:proofErr w:type="gramEnd"/>
            <w:r w:rsidRPr="00C7118E">
              <w:rPr>
                <w:rFonts w:ascii="Arial" w:hAnsi="Arial" w:cs="Arial"/>
                <w:sz w:val="22"/>
                <w:szCs w:val="22"/>
              </w:rPr>
              <w:t xml:space="preserve"> a part of collection development and</w:t>
            </w:r>
            <w:r w:rsidR="003F041F" w:rsidRPr="00C7118E">
              <w:rPr>
                <w:rFonts w:ascii="Arial" w:hAnsi="Arial" w:cs="Arial"/>
                <w:sz w:val="22"/>
                <w:szCs w:val="22"/>
              </w:rPr>
              <w:t xml:space="preserve"> </w:t>
            </w:r>
            <w:r w:rsidRPr="00C7118E">
              <w:rPr>
                <w:rFonts w:ascii="Arial" w:hAnsi="Arial" w:cs="Arial"/>
                <w:sz w:val="22"/>
                <w:szCs w:val="22"/>
              </w:rPr>
              <w:t>improvement, this being the only reason for removal of any works of art from the collection.</w:t>
            </w:r>
          </w:p>
          <w:p w:rsidR="00C7118E" w:rsidRPr="00C7118E" w:rsidRDefault="00C7118E" w:rsidP="00C7118E">
            <w:pPr>
              <w:pStyle w:val="NoSpacing"/>
              <w:rPr>
                <w:rFonts w:ascii="Arial" w:hAnsi="Arial" w:cs="Arial"/>
              </w:rPr>
            </w:pPr>
          </w:p>
        </w:tc>
      </w:tr>
      <w:tr w:rsidR="004E11F9" w:rsidTr="00E02C1D">
        <w:tc>
          <w:tcPr>
            <w:tcW w:w="941" w:type="dxa"/>
          </w:tcPr>
          <w:p w:rsidR="004E11F9" w:rsidRPr="00367A2C" w:rsidRDefault="004E11F9" w:rsidP="007B343C">
            <w:pPr>
              <w:ind w:left="33"/>
              <w:rPr>
                <w:rFonts w:ascii="Arial" w:hAnsi="Arial" w:cs="Arial"/>
                <w:b/>
                <w:sz w:val="22"/>
                <w:szCs w:val="22"/>
              </w:rPr>
            </w:pPr>
            <w:r w:rsidRPr="00367A2C">
              <w:rPr>
                <w:rFonts w:ascii="Arial" w:hAnsi="Arial" w:cs="Arial"/>
                <w:b/>
                <w:sz w:val="22"/>
                <w:szCs w:val="22"/>
              </w:rPr>
              <w:t>4.</w:t>
            </w:r>
            <w:r w:rsidR="00C7118E">
              <w:rPr>
                <w:rFonts w:ascii="Arial" w:hAnsi="Arial" w:cs="Arial"/>
                <w:b/>
                <w:sz w:val="22"/>
                <w:szCs w:val="22"/>
              </w:rPr>
              <w:t>4</w:t>
            </w:r>
          </w:p>
        </w:tc>
        <w:tc>
          <w:tcPr>
            <w:tcW w:w="7109" w:type="dxa"/>
          </w:tcPr>
          <w:p w:rsidR="004E11F9" w:rsidRPr="00C7118E" w:rsidRDefault="004E11F9" w:rsidP="00C7118E">
            <w:pPr>
              <w:pStyle w:val="NoSpacing"/>
              <w:rPr>
                <w:rFonts w:ascii="Arial" w:hAnsi="Arial" w:cs="Arial"/>
              </w:rPr>
            </w:pPr>
            <w:r w:rsidRPr="00C7118E">
              <w:rPr>
                <w:rFonts w:ascii="Arial" w:hAnsi="Arial" w:cs="Arial"/>
                <w:sz w:val="22"/>
                <w:szCs w:val="22"/>
              </w:rPr>
              <w:t xml:space="preserve">In deaccessioning a work of art, </w:t>
            </w:r>
            <w:r w:rsidR="0060497C" w:rsidRPr="00C7118E">
              <w:rPr>
                <w:rFonts w:ascii="Arial" w:hAnsi="Arial" w:cs="Arial"/>
                <w:sz w:val="22"/>
                <w:szCs w:val="22"/>
              </w:rPr>
              <w:t>AGSA</w:t>
            </w:r>
            <w:r w:rsidRPr="00C7118E">
              <w:rPr>
                <w:rFonts w:ascii="Arial" w:hAnsi="Arial" w:cs="Arial"/>
                <w:sz w:val="22"/>
                <w:szCs w:val="22"/>
              </w:rPr>
              <w:t xml:space="preserve"> must proceed with great care, balancing a range of considerations, including:</w:t>
            </w:r>
          </w:p>
          <w:p w:rsidR="004E11F9" w:rsidRPr="00805294" w:rsidRDefault="004E11F9" w:rsidP="007B343C">
            <w:pPr>
              <w:pStyle w:val="ListParagraph"/>
              <w:numPr>
                <w:ilvl w:val="0"/>
                <w:numId w:val="14"/>
              </w:numPr>
              <w:ind w:left="376" w:hanging="283"/>
              <w:rPr>
                <w:rFonts w:ascii="Arial" w:hAnsi="Arial" w:cs="Arial"/>
                <w:sz w:val="22"/>
                <w:szCs w:val="22"/>
              </w:rPr>
            </w:pPr>
            <w:r w:rsidRPr="00805294">
              <w:rPr>
                <w:rFonts w:ascii="Arial" w:hAnsi="Arial" w:cs="Arial"/>
                <w:sz w:val="22"/>
                <w:szCs w:val="22"/>
              </w:rPr>
              <w:t>the integrity and long-term quality of the collection</w:t>
            </w:r>
          </w:p>
          <w:p w:rsidR="004E11F9" w:rsidRPr="00805294" w:rsidRDefault="004E11F9" w:rsidP="007B343C">
            <w:pPr>
              <w:pStyle w:val="ListParagraph"/>
              <w:numPr>
                <w:ilvl w:val="0"/>
                <w:numId w:val="14"/>
              </w:numPr>
              <w:ind w:left="376" w:hanging="283"/>
              <w:rPr>
                <w:rFonts w:ascii="Arial" w:hAnsi="Arial" w:cs="Arial"/>
                <w:sz w:val="22"/>
                <w:szCs w:val="22"/>
              </w:rPr>
            </w:pPr>
            <w:r w:rsidRPr="00805294">
              <w:rPr>
                <w:rFonts w:ascii="Arial" w:hAnsi="Arial" w:cs="Arial"/>
                <w:sz w:val="22"/>
                <w:szCs w:val="22"/>
              </w:rPr>
              <w:t>the public interest</w:t>
            </w:r>
          </w:p>
          <w:p w:rsidR="003F041F" w:rsidRDefault="004E11F9" w:rsidP="003F041F">
            <w:pPr>
              <w:pStyle w:val="ListParagraph"/>
              <w:numPr>
                <w:ilvl w:val="0"/>
                <w:numId w:val="14"/>
              </w:numPr>
              <w:ind w:left="376" w:hanging="283"/>
              <w:rPr>
                <w:rFonts w:ascii="Arial" w:hAnsi="Arial" w:cs="Arial"/>
                <w:sz w:val="22"/>
                <w:szCs w:val="22"/>
              </w:rPr>
            </w:pPr>
            <w:r w:rsidRPr="00805294">
              <w:rPr>
                <w:rFonts w:ascii="Arial" w:hAnsi="Arial" w:cs="Arial"/>
                <w:sz w:val="22"/>
                <w:szCs w:val="22"/>
              </w:rPr>
              <w:t>the effects any publicity may have on the willingness of current and future benefactors to donate or bequeath works of art to</w:t>
            </w:r>
            <w:r w:rsidR="0060497C">
              <w:rPr>
                <w:rFonts w:ascii="Arial" w:hAnsi="Arial" w:cs="Arial"/>
                <w:sz w:val="22"/>
                <w:szCs w:val="22"/>
              </w:rPr>
              <w:t xml:space="preserve"> AGSA</w:t>
            </w:r>
            <w:r w:rsidRPr="00805294">
              <w:rPr>
                <w:rFonts w:ascii="Arial" w:hAnsi="Arial" w:cs="Arial"/>
                <w:sz w:val="22"/>
                <w:szCs w:val="22"/>
              </w:rPr>
              <w:t>.</w:t>
            </w:r>
          </w:p>
          <w:p w:rsidR="004E11F9" w:rsidRPr="00805294" w:rsidRDefault="004E11F9" w:rsidP="003F041F">
            <w:pPr>
              <w:pStyle w:val="ListParagraph"/>
              <w:ind w:left="376"/>
              <w:rPr>
                <w:rFonts w:ascii="Arial" w:hAnsi="Arial" w:cs="Arial"/>
                <w:sz w:val="22"/>
                <w:szCs w:val="22"/>
              </w:rPr>
            </w:pPr>
          </w:p>
        </w:tc>
      </w:tr>
      <w:tr w:rsidR="004E11F9" w:rsidTr="00E02C1D">
        <w:tc>
          <w:tcPr>
            <w:tcW w:w="941" w:type="dxa"/>
          </w:tcPr>
          <w:p w:rsidR="004E11F9" w:rsidRPr="00367A2C" w:rsidRDefault="004E11F9" w:rsidP="007B343C">
            <w:pPr>
              <w:ind w:left="33"/>
              <w:rPr>
                <w:rFonts w:ascii="Arial" w:hAnsi="Arial" w:cs="Arial"/>
                <w:b/>
                <w:sz w:val="22"/>
                <w:szCs w:val="22"/>
              </w:rPr>
            </w:pPr>
            <w:r w:rsidRPr="00367A2C">
              <w:rPr>
                <w:rFonts w:ascii="Arial" w:hAnsi="Arial" w:cs="Arial"/>
                <w:b/>
                <w:sz w:val="22"/>
                <w:szCs w:val="22"/>
              </w:rPr>
              <w:t>4.</w:t>
            </w:r>
            <w:r w:rsidR="00C7118E">
              <w:rPr>
                <w:rFonts w:ascii="Arial" w:hAnsi="Arial" w:cs="Arial"/>
                <w:b/>
                <w:sz w:val="22"/>
                <w:szCs w:val="22"/>
              </w:rPr>
              <w:t>5</w:t>
            </w:r>
          </w:p>
        </w:tc>
        <w:tc>
          <w:tcPr>
            <w:tcW w:w="7109" w:type="dxa"/>
          </w:tcPr>
          <w:p w:rsidR="004E11F9" w:rsidRPr="00805294" w:rsidRDefault="004E11F9" w:rsidP="003F041F">
            <w:pPr>
              <w:rPr>
                <w:rFonts w:ascii="Arial" w:hAnsi="Arial" w:cs="Arial"/>
                <w:sz w:val="22"/>
                <w:szCs w:val="22"/>
              </w:rPr>
            </w:pPr>
            <w:r w:rsidRPr="00805294">
              <w:rPr>
                <w:rFonts w:ascii="Arial" w:hAnsi="Arial" w:cs="Arial"/>
                <w:sz w:val="22"/>
                <w:szCs w:val="22"/>
              </w:rPr>
              <w:t xml:space="preserve">Deaccessioning will never be contemplated in response to current art trends or </w:t>
            </w:r>
            <w:proofErr w:type="gramStart"/>
            <w:r w:rsidRPr="00805294">
              <w:rPr>
                <w:rFonts w:ascii="Arial" w:hAnsi="Arial" w:cs="Arial"/>
                <w:sz w:val="22"/>
                <w:szCs w:val="22"/>
              </w:rPr>
              <w:t>on the basis of</w:t>
            </w:r>
            <w:proofErr w:type="gramEnd"/>
            <w:r w:rsidRPr="00805294">
              <w:rPr>
                <w:rFonts w:ascii="Arial" w:hAnsi="Arial" w:cs="Arial"/>
                <w:sz w:val="22"/>
                <w:szCs w:val="22"/>
              </w:rPr>
              <w:t xml:space="preserve"> individual personal taste.</w:t>
            </w:r>
          </w:p>
          <w:p w:rsidR="004E11F9" w:rsidRPr="00805294" w:rsidRDefault="004E11F9" w:rsidP="007B343C">
            <w:pPr>
              <w:ind w:left="376"/>
              <w:rPr>
                <w:rFonts w:ascii="Arial" w:hAnsi="Arial" w:cs="Arial"/>
                <w:sz w:val="22"/>
                <w:szCs w:val="22"/>
              </w:rPr>
            </w:pPr>
          </w:p>
        </w:tc>
      </w:tr>
      <w:tr w:rsidR="004E11F9" w:rsidTr="00E02C1D">
        <w:tc>
          <w:tcPr>
            <w:tcW w:w="941" w:type="dxa"/>
          </w:tcPr>
          <w:p w:rsidR="004E11F9" w:rsidRPr="00367A2C" w:rsidRDefault="004E11F9" w:rsidP="007B343C">
            <w:pPr>
              <w:ind w:left="33"/>
              <w:rPr>
                <w:rFonts w:ascii="Arial" w:hAnsi="Arial" w:cs="Arial"/>
                <w:b/>
                <w:sz w:val="22"/>
                <w:szCs w:val="22"/>
              </w:rPr>
            </w:pPr>
            <w:r w:rsidRPr="00367A2C">
              <w:rPr>
                <w:rFonts w:ascii="Arial" w:hAnsi="Arial" w:cs="Arial"/>
                <w:b/>
                <w:sz w:val="22"/>
                <w:szCs w:val="22"/>
              </w:rPr>
              <w:t>4.</w:t>
            </w:r>
            <w:r w:rsidR="00C7118E">
              <w:rPr>
                <w:rFonts w:ascii="Arial" w:hAnsi="Arial" w:cs="Arial"/>
                <w:b/>
                <w:sz w:val="22"/>
                <w:szCs w:val="22"/>
              </w:rPr>
              <w:t>6</w:t>
            </w:r>
          </w:p>
        </w:tc>
        <w:tc>
          <w:tcPr>
            <w:tcW w:w="7109" w:type="dxa"/>
          </w:tcPr>
          <w:p w:rsidR="004E11F9" w:rsidRPr="00805294" w:rsidRDefault="004E11F9" w:rsidP="003F041F">
            <w:pPr>
              <w:rPr>
                <w:rFonts w:ascii="Arial" w:hAnsi="Arial" w:cs="Arial"/>
                <w:sz w:val="22"/>
                <w:szCs w:val="22"/>
              </w:rPr>
            </w:pPr>
            <w:r w:rsidRPr="00805294">
              <w:rPr>
                <w:rFonts w:ascii="Arial" w:hAnsi="Arial" w:cs="Arial"/>
                <w:sz w:val="22"/>
                <w:szCs w:val="22"/>
              </w:rPr>
              <w:t xml:space="preserve">Deaccessioning can only be pursued where there are no residual legal constraints from the time of acquisition (for example, if </w:t>
            </w:r>
            <w:r w:rsidR="0060497C">
              <w:rPr>
                <w:rFonts w:ascii="Arial" w:hAnsi="Arial" w:cs="Arial"/>
                <w:sz w:val="22"/>
                <w:szCs w:val="22"/>
              </w:rPr>
              <w:t>AGSA</w:t>
            </w:r>
            <w:r w:rsidRPr="00805294">
              <w:rPr>
                <w:rFonts w:ascii="Arial" w:hAnsi="Arial" w:cs="Arial"/>
                <w:sz w:val="22"/>
                <w:szCs w:val="22"/>
              </w:rPr>
              <w:t xml:space="preserve"> has acquired a work of art under a contractual obligation to keep it permanently).</w:t>
            </w:r>
          </w:p>
          <w:p w:rsidR="004E11F9" w:rsidRPr="00805294" w:rsidRDefault="004E11F9" w:rsidP="007B343C">
            <w:pPr>
              <w:ind w:left="376"/>
              <w:rPr>
                <w:rFonts w:ascii="Arial" w:hAnsi="Arial" w:cs="Arial"/>
                <w:sz w:val="22"/>
                <w:szCs w:val="22"/>
              </w:rPr>
            </w:pPr>
          </w:p>
        </w:tc>
      </w:tr>
      <w:tr w:rsidR="004E11F9" w:rsidTr="00E02C1D">
        <w:tc>
          <w:tcPr>
            <w:tcW w:w="941" w:type="dxa"/>
          </w:tcPr>
          <w:p w:rsidR="004E11F9" w:rsidRPr="00367A2C" w:rsidRDefault="004E11F9" w:rsidP="007B343C">
            <w:pPr>
              <w:ind w:left="33"/>
              <w:rPr>
                <w:rFonts w:ascii="Arial" w:hAnsi="Arial" w:cs="Arial"/>
                <w:b/>
                <w:sz w:val="22"/>
                <w:szCs w:val="22"/>
              </w:rPr>
            </w:pPr>
            <w:r w:rsidRPr="00367A2C">
              <w:rPr>
                <w:rFonts w:ascii="Arial" w:hAnsi="Arial" w:cs="Arial"/>
                <w:b/>
                <w:sz w:val="22"/>
                <w:szCs w:val="22"/>
              </w:rPr>
              <w:t>4.</w:t>
            </w:r>
            <w:r w:rsidR="00C7118E">
              <w:rPr>
                <w:rFonts w:ascii="Arial" w:hAnsi="Arial" w:cs="Arial"/>
                <w:b/>
                <w:sz w:val="22"/>
                <w:szCs w:val="22"/>
              </w:rPr>
              <w:t>7</w:t>
            </w:r>
          </w:p>
        </w:tc>
        <w:tc>
          <w:tcPr>
            <w:tcW w:w="7109" w:type="dxa"/>
          </w:tcPr>
          <w:p w:rsidR="004E11F9" w:rsidRPr="00805294" w:rsidRDefault="004E11F9" w:rsidP="003F041F">
            <w:pPr>
              <w:rPr>
                <w:rFonts w:ascii="Arial" w:hAnsi="Arial" w:cs="Arial"/>
                <w:sz w:val="22"/>
                <w:szCs w:val="22"/>
              </w:rPr>
            </w:pPr>
            <w:r w:rsidRPr="00805294">
              <w:rPr>
                <w:rFonts w:ascii="Arial" w:hAnsi="Arial" w:cs="Arial"/>
                <w:sz w:val="22"/>
                <w:szCs w:val="22"/>
              </w:rPr>
              <w:t xml:space="preserve">If a work of art proposed for deaccessioning has been acquired by gift or bequest, </w:t>
            </w:r>
            <w:r w:rsidR="0060497C" w:rsidRPr="00C7118E">
              <w:rPr>
                <w:rFonts w:ascii="Arial" w:hAnsi="Arial" w:cs="Arial"/>
                <w:sz w:val="22"/>
                <w:szCs w:val="22"/>
              </w:rPr>
              <w:t>then</w:t>
            </w:r>
            <w:r w:rsidRPr="00C7118E">
              <w:rPr>
                <w:rFonts w:ascii="Arial" w:hAnsi="Arial" w:cs="Arial"/>
                <w:sz w:val="22"/>
                <w:szCs w:val="22"/>
              </w:rPr>
              <w:t xml:space="preserve"> the donor or surviving family of the donor, or the appropriate trustee or executor of the donor’s estate</w:t>
            </w:r>
            <w:r w:rsidR="0060497C" w:rsidRPr="00C7118E">
              <w:rPr>
                <w:rFonts w:ascii="Arial" w:hAnsi="Arial" w:cs="Arial"/>
                <w:sz w:val="22"/>
                <w:szCs w:val="22"/>
              </w:rPr>
              <w:t xml:space="preserve"> should be consulted</w:t>
            </w:r>
            <w:r w:rsidRPr="00C7118E">
              <w:rPr>
                <w:rFonts w:ascii="Arial" w:hAnsi="Arial" w:cs="Arial"/>
                <w:sz w:val="22"/>
                <w:szCs w:val="22"/>
              </w:rPr>
              <w:t>.</w:t>
            </w:r>
            <w:r w:rsidRPr="00805294">
              <w:rPr>
                <w:rFonts w:ascii="Arial" w:hAnsi="Arial" w:cs="Arial"/>
                <w:sz w:val="22"/>
                <w:szCs w:val="22"/>
              </w:rPr>
              <w:t xml:space="preserve"> If such persons cannot be located, AGSA must demonstrate that every reasonable effort has been made to locate them, and subsequent disposal can only be made by way of transfer to another South Australian statutory State Collection.</w:t>
            </w:r>
          </w:p>
          <w:p w:rsidR="004E11F9" w:rsidRPr="00805294" w:rsidRDefault="004E11F9" w:rsidP="007B343C">
            <w:pPr>
              <w:ind w:left="376"/>
              <w:rPr>
                <w:rFonts w:ascii="Arial" w:hAnsi="Arial" w:cs="Arial"/>
                <w:sz w:val="22"/>
                <w:szCs w:val="22"/>
              </w:rPr>
            </w:pPr>
          </w:p>
        </w:tc>
      </w:tr>
      <w:tr w:rsidR="00EF025F" w:rsidTr="00E02C1D">
        <w:trPr>
          <w:trHeight w:val="634"/>
        </w:trPr>
        <w:tc>
          <w:tcPr>
            <w:tcW w:w="941" w:type="dxa"/>
            <w:shd w:val="clear" w:color="auto" w:fill="auto"/>
          </w:tcPr>
          <w:p w:rsidR="00EF025F" w:rsidRPr="00367A2C" w:rsidRDefault="00EF025F" w:rsidP="007B343C">
            <w:pPr>
              <w:ind w:left="33"/>
              <w:rPr>
                <w:rFonts w:ascii="Arial" w:hAnsi="Arial" w:cs="Arial"/>
                <w:b/>
                <w:sz w:val="22"/>
                <w:szCs w:val="22"/>
              </w:rPr>
            </w:pPr>
            <w:r w:rsidRPr="00367A2C">
              <w:rPr>
                <w:rFonts w:ascii="Arial" w:hAnsi="Arial" w:cs="Arial"/>
                <w:b/>
                <w:sz w:val="22"/>
                <w:szCs w:val="22"/>
              </w:rPr>
              <w:t>4.</w:t>
            </w:r>
            <w:r w:rsidR="00C7118E">
              <w:rPr>
                <w:rFonts w:ascii="Arial" w:hAnsi="Arial" w:cs="Arial"/>
                <w:b/>
                <w:sz w:val="22"/>
                <w:szCs w:val="22"/>
              </w:rPr>
              <w:t>8</w:t>
            </w:r>
          </w:p>
        </w:tc>
        <w:tc>
          <w:tcPr>
            <w:tcW w:w="7109" w:type="dxa"/>
          </w:tcPr>
          <w:p w:rsidR="00EF025F" w:rsidRPr="00C7118E" w:rsidRDefault="00EF025F" w:rsidP="00C7118E">
            <w:pPr>
              <w:pStyle w:val="NoSpacing"/>
              <w:rPr>
                <w:rFonts w:ascii="Arial" w:hAnsi="Arial" w:cs="Arial"/>
                <w:sz w:val="22"/>
                <w:szCs w:val="22"/>
                <w:u w:val="single"/>
              </w:rPr>
            </w:pPr>
            <w:r w:rsidRPr="00C7118E">
              <w:rPr>
                <w:rFonts w:ascii="Arial" w:hAnsi="Arial" w:cs="Arial"/>
                <w:sz w:val="22"/>
                <w:szCs w:val="22"/>
              </w:rPr>
              <w:t xml:space="preserve">The deaccessioning of a work of art by a living artist shall only be considered in exceptional circumstances.  The living artist or their representative shall be notified of </w:t>
            </w:r>
            <w:r w:rsidR="0060497C" w:rsidRPr="00C7118E">
              <w:rPr>
                <w:rFonts w:ascii="Arial" w:hAnsi="Arial" w:cs="Arial"/>
                <w:sz w:val="22"/>
                <w:szCs w:val="22"/>
              </w:rPr>
              <w:t>AGSA’s</w:t>
            </w:r>
            <w:r w:rsidRPr="00C7118E">
              <w:rPr>
                <w:rFonts w:ascii="Arial" w:hAnsi="Arial" w:cs="Arial"/>
                <w:sz w:val="22"/>
                <w:szCs w:val="22"/>
              </w:rPr>
              <w:t xml:space="preserve"> intention to deaccession a work of art.</w:t>
            </w:r>
          </w:p>
          <w:p w:rsidR="00EF025F" w:rsidRPr="00805294" w:rsidRDefault="00EF025F" w:rsidP="007B343C">
            <w:pPr>
              <w:ind w:left="376" w:hanging="283"/>
              <w:rPr>
                <w:rFonts w:ascii="Arial" w:hAnsi="Arial" w:cs="Arial"/>
                <w:sz w:val="22"/>
                <w:szCs w:val="22"/>
              </w:rPr>
            </w:pPr>
          </w:p>
        </w:tc>
      </w:tr>
      <w:tr w:rsidR="00EF025F" w:rsidTr="00E02C1D">
        <w:trPr>
          <w:trHeight w:val="633"/>
        </w:trPr>
        <w:tc>
          <w:tcPr>
            <w:tcW w:w="941" w:type="dxa"/>
            <w:shd w:val="clear" w:color="auto" w:fill="auto"/>
          </w:tcPr>
          <w:p w:rsidR="00EF025F" w:rsidRPr="00367A2C" w:rsidRDefault="00EF025F" w:rsidP="007B343C">
            <w:pPr>
              <w:ind w:left="33"/>
              <w:rPr>
                <w:rFonts w:ascii="Arial" w:hAnsi="Arial" w:cs="Arial"/>
                <w:b/>
                <w:sz w:val="22"/>
                <w:szCs w:val="22"/>
              </w:rPr>
            </w:pPr>
            <w:r>
              <w:rPr>
                <w:rFonts w:ascii="Arial" w:hAnsi="Arial" w:cs="Arial"/>
                <w:b/>
                <w:sz w:val="22"/>
                <w:szCs w:val="22"/>
              </w:rPr>
              <w:t>4.</w:t>
            </w:r>
            <w:r w:rsidR="00C7118E">
              <w:rPr>
                <w:rFonts w:ascii="Arial" w:hAnsi="Arial" w:cs="Arial"/>
                <w:b/>
                <w:sz w:val="22"/>
                <w:szCs w:val="22"/>
              </w:rPr>
              <w:t>9</w:t>
            </w:r>
          </w:p>
        </w:tc>
        <w:tc>
          <w:tcPr>
            <w:tcW w:w="7109" w:type="dxa"/>
          </w:tcPr>
          <w:p w:rsidR="00EF025F" w:rsidRPr="00C7118E" w:rsidRDefault="0060497C" w:rsidP="00C7118E">
            <w:pPr>
              <w:pStyle w:val="NoSpacing"/>
              <w:rPr>
                <w:rFonts w:ascii="Arial" w:hAnsi="Arial" w:cs="Arial"/>
                <w:sz w:val="22"/>
                <w:szCs w:val="22"/>
              </w:rPr>
            </w:pPr>
            <w:r w:rsidRPr="00C7118E">
              <w:rPr>
                <w:rFonts w:ascii="Arial" w:hAnsi="Arial" w:cs="Arial"/>
                <w:sz w:val="22"/>
                <w:szCs w:val="22"/>
              </w:rPr>
              <w:t>De-accessioning of a</w:t>
            </w:r>
            <w:r w:rsidR="00EF025F" w:rsidRPr="00C7118E">
              <w:rPr>
                <w:rFonts w:ascii="Arial" w:hAnsi="Arial" w:cs="Arial"/>
                <w:sz w:val="22"/>
                <w:szCs w:val="22"/>
              </w:rPr>
              <w:t xml:space="preserve">ny works of art acquired through the James and Diana Ramsay Fund </w:t>
            </w:r>
            <w:r w:rsidRPr="00C7118E">
              <w:rPr>
                <w:rFonts w:ascii="Arial" w:hAnsi="Arial" w:cs="Arial"/>
                <w:sz w:val="22"/>
                <w:szCs w:val="22"/>
              </w:rPr>
              <w:t xml:space="preserve">will be </w:t>
            </w:r>
            <w:r w:rsidR="00EF025F" w:rsidRPr="00C7118E">
              <w:rPr>
                <w:rFonts w:ascii="Arial" w:hAnsi="Arial" w:cs="Arial"/>
                <w:sz w:val="22"/>
                <w:szCs w:val="22"/>
              </w:rPr>
              <w:t>consider</w:t>
            </w:r>
            <w:r w:rsidRPr="00C7118E">
              <w:rPr>
                <w:rFonts w:ascii="Arial" w:hAnsi="Arial" w:cs="Arial"/>
                <w:sz w:val="22"/>
                <w:szCs w:val="22"/>
              </w:rPr>
              <w:t xml:space="preserve">ed under </w:t>
            </w:r>
            <w:r w:rsidR="00F143AD" w:rsidRPr="00C7118E">
              <w:rPr>
                <w:rFonts w:ascii="Arial" w:hAnsi="Arial" w:cs="Arial"/>
                <w:sz w:val="22"/>
                <w:szCs w:val="22"/>
              </w:rPr>
              <w:t>the same principles, criteria, process and guidelines as for any work of art in AGSA</w:t>
            </w:r>
            <w:r w:rsidRPr="00C7118E">
              <w:rPr>
                <w:rFonts w:ascii="Arial" w:hAnsi="Arial" w:cs="Arial"/>
                <w:sz w:val="22"/>
                <w:szCs w:val="22"/>
              </w:rPr>
              <w:t>’s</w:t>
            </w:r>
            <w:r w:rsidR="00F143AD" w:rsidRPr="00C7118E">
              <w:rPr>
                <w:rFonts w:ascii="Arial" w:hAnsi="Arial" w:cs="Arial"/>
                <w:sz w:val="22"/>
                <w:szCs w:val="22"/>
              </w:rPr>
              <w:t xml:space="preserve"> collection. Item 9 of the ‘James and Diana Ramsay Fund Art Gallery of South Australia Regulations’</w:t>
            </w:r>
            <w:r w:rsidR="00E92B1D" w:rsidRPr="00C7118E">
              <w:rPr>
                <w:rFonts w:ascii="Arial" w:hAnsi="Arial" w:cs="Arial"/>
                <w:sz w:val="22"/>
                <w:szCs w:val="22"/>
              </w:rPr>
              <w:t xml:space="preserve"> 2003</w:t>
            </w:r>
            <w:r w:rsidR="00F143AD" w:rsidRPr="00C7118E">
              <w:rPr>
                <w:rFonts w:ascii="Arial" w:hAnsi="Arial" w:cs="Arial"/>
                <w:sz w:val="22"/>
                <w:szCs w:val="22"/>
              </w:rPr>
              <w:t xml:space="preserve"> </w:t>
            </w:r>
            <w:r w:rsidR="009A6FAF" w:rsidRPr="00C7118E">
              <w:rPr>
                <w:rFonts w:ascii="Arial" w:hAnsi="Arial" w:cs="Arial"/>
                <w:sz w:val="22"/>
                <w:szCs w:val="22"/>
              </w:rPr>
              <w:t xml:space="preserve">clearly </w:t>
            </w:r>
            <w:r w:rsidR="00EF025F" w:rsidRPr="00C7118E">
              <w:rPr>
                <w:rFonts w:ascii="Arial" w:hAnsi="Arial" w:cs="Arial"/>
                <w:sz w:val="22"/>
                <w:szCs w:val="22"/>
              </w:rPr>
              <w:t>outlines deaccessioning as follows:</w:t>
            </w:r>
          </w:p>
          <w:p w:rsidR="00EF025F" w:rsidRPr="00EF025F" w:rsidRDefault="00EF025F" w:rsidP="007B343C">
            <w:pPr>
              <w:ind w:left="376" w:hanging="283"/>
              <w:rPr>
                <w:rFonts w:ascii="Arial" w:hAnsi="Arial" w:cs="Arial"/>
                <w:sz w:val="22"/>
                <w:szCs w:val="22"/>
              </w:rPr>
            </w:pPr>
          </w:p>
          <w:p w:rsidR="00EF025F" w:rsidRPr="00EF025F" w:rsidRDefault="00EF025F" w:rsidP="007B343C">
            <w:pPr>
              <w:pStyle w:val="NormalWeb"/>
              <w:spacing w:before="2" w:after="2"/>
              <w:ind w:left="376" w:hanging="283"/>
              <w:rPr>
                <w:rFonts w:ascii="Arial" w:hAnsi="Arial"/>
                <w:sz w:val="22"/>
              </w:rPr>
            </w:pPr>
            <w:r>
              <w:rPr>
                <w:rFonts w:ascii="Arial" w:hAnsi="Arial"/>
                <w:color w:val="000000"/>
                <w:sz w:val="22"/>
                <w:szCs w:val="18"/>
              </w:rPr>
              <w:t xml:space="preserve">9. </w:t>
            </w:r>
            <w:r w:rsidR="001C3BC3" w:rsidRPr="001C3BC3">
              <w:rPr>
                <w:rFonts w:ascii="Arial" w:hAnsi="Arial"/>
                <w:color w:val="000000"/>
                <w:sz w:val="22"/>
                <w:szCs w:val="18"/>
              </w:rPr>
              <w:t>It is the desire of the donors that in order that the Board may have some flexibility the Board may sell any item acquired by the monies supplied by the Fund under the following conditions</w:t>
            </w:r>
            <w:r w:rsidR="009F4E5C">
              <w:rPr>
                <w:rFonts w:ascii="Arial" w:hAnsi="Arial"/>
                <w:color w:val="000000"/>
                <w:sz w:val="22"/>
                <w:szCs w:val="18"/>
              </w:rPr>
              <w:t>:</w:t>
            </w:r>
            <w:r w:rsidR="001C3BC3" w:rsidRPr="001C3BC3">
              <w:rPr>
                <w:rFonts w:ascii="Arial" w:hAnsi="Arial"/>
                <w:color w:val="000000"/>
                <w:sz w:val="22"/>
                <w:szCs w:val="18"/>
              </w:rPr>
              <w:t xml:space="preserve"> </w:t>
            </w:r>
          </w:p>
          <w:p w:rsidR="003F041F" w:rsidRDefault="001C3BC3" w:rsidP="003F041F">
            <w:pPr>
              <w:pStyle w:val="NormalWeb"/>
              <w:spacing w:before="2" w:after="2"/>
              <w:ind w:left="376"/>
              <w:rPr>
                <w:rFonts w:ascii="Arial" w:hAnsi="Arial"/>
                <w:color w:val="000000"/>
                <w:sz w:val="22"/>
                <w:szCs w:val="18"/>
              </w:rPr>
            </w:pPr>
            <w:r w:rsidRPr="001C3BC3">
              <w:rPr>
                <w:rFonts w:ascii="Arial" w:hAnsi="Arial"/>
                <w:color w:val="000000"/>
                <w:sz w:val="22"/>
              </w:rPr>
              <w:t xml:space="preserve">9.1 </w:t>
            </w:r>
            <w:r w:rsidRPr="001C3BC3">
              <w:rPr>
                <w:rFonts w:ascii="Arial" w:hAnsi="Arial"/>
                <w:color w:val="000000"/>
                <w:sz w:val="22"/>
                <w:szCs w:val="18"/>
              </w:rPr>
              <w:t xml:space="preserve">That the sale proceeds received by the Board be added to and </w:t>
            </w:r>
          </w:p>
          <w:p w:rsidR="004C0571" w:rsidRDefault="001C3BC3" w:rsidP="003F041F">
            <w:pPr>
              <w:pStyle w:val="NormalWeb"/>
              <w:spacing w:before="2" w:after="2"/>
              <w:ind w:left="376" w:firstLine="425"/>
              <w:rPr>
                <w:rFonts w:ascii="Arial" w:hAnsi="Arial"/>
                <w:color w:val="000000"/>
                <w:sz w:val="22"/>
                <w:szCs w:val="18"/>
              </w:rPr>
            </w:pPr>
            <w:r w:rsidRPr="001C3BC3">
              <w:rPr>
                <w:rFonts w:ascii="Arial" w:hAnsi="Arial"/>
                <w:color w:val="000000"/>
                <w:sz w:val="22"/>
                <w:szCs w:val="18"/>
              </w:rPr>
              <w:t xml:space="preserve">form part of the Fund; and </w:t>
            </w:r>
          </w:p>
          <w:p w:rsidR="00E17529" w:rsidRDefault="00E17529" w:rsidP="003F041F">
            <w:pPr>
              <w:pStyle w:val="NormalWeb"/>
              <w:spacing w:before="2" w:after="2"/>
              <w:ind w:left="376" w:firstLine="425"/>
              <w:rPr>
                <w:rFonts w:ascii="Arial" w:hAnsi="Arial"/>
                <w:color w:val="000000"/>
                <w:sz w:val="22"/>
                <w:szCs w:val="18"/>
              </w:rPr>
            </w:pPr>
          </w:p>
          <w:p w:rsidR="003F041F" w:rsidRDefault="001E57AB" w:rsidP="003F041F">
            <w:pPr>
              <w:pStyle w:val="NormalWeb"/>
              <w:spacing w:before="2" w:after="2"/>
              <w:ind w:left="376"/>
              <w:rPr>
                <w:rFonts w:ascii="Arial" w:hAnsi="Arial"/>
                <w:color w:val="000000"/>
                <w:sz w:val="22"/>
                <w:szCs w:val="18"/>
              </w:rPr>
            </w:pPr>
            <w:r w:rsidRPr="001C3BC3">
              <w:rPr>
                <w:rFonts w:ascii="Arial" w:hAnsi="Arial"/>
                <w:color w:val="000000"/>
                <w:sz w:val="22"/>
              </w:rPr>
              <w:lastRenderedPageBreak/>
              <w:t>9.2 That</w:t>
            </w:r>
            <w:r w:rsidR="001C3BC3" w:rsidRPr="001C3BC3">
              <w:rPr>
                <w:rFonts w:ascii="Arial" w:hAnsi="Arial"/>
                <w:color w:val="000000"/>
                <w:sz w:val="22"/>
                <w:szCs w:val="18"/>
              </w:rPr>
              <w:t xml:space="preserve"> the Board shall continue to maintai</w:t>
            </w:r>
            <w:r w:rsidR="00EF025F">
              <w:rPr>
                <w:rFonts w:ascii="Arial" w:hAnsi="Arial"/>
                <w:color w:val="474749"/>
                <w:sz w:val="22"/>
                <w:szCs w:val="18"/>
              </w:rPr>
              <w:t>n</w:t>
            </w:r>
            <w:r w:rsidR="001C3BC3" w:rsidRPr="001C3BC3">
              <w:rPr>
                <w:rFonts w:ascii="Arial" w:hAnsi="Arial"/>
                <w:color w:val="474749"/>
                <w:sz w:val="22"/>
                <w:szCs w:val="18"/>
              </w:rPr>
              <w:t xml:space="preserve"> </w:t>
            </w:r>
            <w:r w:rsidR="001C3BC3" w:rsidRPr="001C3BC3">
              <w:rPr>
                <w:rFonts w:ascii="Arial" w:hAnsi="Arial"/>
                <w:color w:val="000000"/>
                <w:sz w:val="22"/>
                <w:szCs w:val="18"/>
              </w:rPr>
              <w:t>a re</w:t>
            </w:r>
            <w:r w:rsidR="00EF025F">
              <w:rPr>
                <w:rFonts w:ascii="Arial" w:hAnsi="Arial"/>
                <w:color w:val="000000"/>
                <w:sz w:val="22"/>
                <w:szCs w:val="18"/>
              </w:rPr>
              <w:t>gister</w:t>
            </w:r>
            <w:r w:rsidR="001C3BC3" w:rsidRPr="001C3BC3">
              <w:rPr>
                <w:rFonts w:ascii="Arial" w:hAnsi="Arial"/>
                <w:color w:val="87878C"/>
                <w:sz w:val="22"/>
                <w:szCs w:val="18"/>
              </w:rPr>
              <w:t xml:space="preserve"> </w:t>
            </w:r>
            <w:r w:rsidR="001C3BC3" w:rsidRPr="001C3BC3">
              <w:rPr>
                <w:rFonts w:ascii="Arial" w:hAnsi="Arial"/>
                <w:color w:val="000000"/>
                <w:sz w:val="22"/>
                <w:szCs w:val="18"/>
              </w:rPr>
              <w:t xml:space="preserve">of </w:t>
            </w:r>
          </w:p>
          <w:p w:rsidR="00EF025F" w:rsidRPr="00805294" w:rsidRDefault="001C3BC3" w:rsidP="00C7118E">
            <w:pPr>
              <w:pStyle w:val="NormalWeb"/>
              <w:spacing w:before="2" w:after="2"/>
              <w:ind w:left="376" w:firstLine="425"/>
              <w:rPr>
                <w:rFonts w:ascii="Arial" w:hAnsi="Arial" w:cs="Arial"/>
                <w:sz w:val="22"/>
                <w:szCs w:val="22"/>
              </w:rPr>
            </w:pPr>
            <w:r w:rsidRPr="001C3BC3">
              <w:rPr>
                <w:rFonts w:ascii="Arial" w:hAnsi="Arial"/>
                <w:color w:val="000000"/>
                <w:sz w:val="22"/>
                <w:szCs w:val="18"/>
              </w:rPr>
              <w:t xml:space="preserve">acquisitions and disposals made by the Fund. </w:t>
            </w:r>
          </w:p>
        </w:tc>
      </w:tr>
      <w:tr w:rsidR="004E11F9" w:rsidTr="00E02C1D">
        <w:tc>
          <w:tcPr>
            <w:tcW w:w="941" w:type="dxa"/>
          </w:tcPr>
          <w:p w:rsidR="004E11F9" w:rsidRPr="00367A2C" w:rsidRDefault="004E11F9" w:rsidP="007B343C">
            <w:pPr>
              <w:ind w:left="33"/>
              <w:rPr>
                <w:rFonts w:ascii="Arial" w:hAnsi="Arial" w:cs="Arial"/>
                <w:b/>
                <w:sz w:val="22"/>
                <w:szCs w:val="22"/>
              </w:rPr>
            </w:pPr>
            <w:r w:rsidRPr="00367A2C">
              <w:rPr>
                <w:rFonts w:ascii="Arial" w:hAnsi="Arial" w:cs="Arial"/>
                <w:b/>
                <w:sz w:val="22"/>
                <w:szCs w:val="22"/>
              </w:rPr>
              <w:lastRenderedPageBreak/>
              <w:t>4.</w:t>
            </w:r>
            <w:r w:rsidR="00C7118E">
              <w:rPr>
                <w:rFonts w:ascii="Arial" w:hAnsi="Arial" w:cs="Arial"/>
                <w:b/>
                <w:sz w:val="22"/>
                <w:szCs w:val="22"/>
              </w:rPr>
              <w:t>10</w:t>
            </w:r>
          </w:p>
        </w:tc>
        <w:tc>
          <w:tcPr>
            <w:tcW w:w="7109" w:type="dxa"/>
          </w:tcPr>
          <w:p w:rsidR="004E11F9" w:rsidRPr="00805294" w:rsidRDefault="004E11F9" w:rsidP="003F041F">
            <w:pPr>
              <w:ind w:left="93"/>
              <w:rPr>
                <w:rFonts w:ascii="Arial" w:hAnsi="Arial" w:cs="Arial"/>
                <w:sz w:val="22"/>
                <w:szCs w:val="22"/>
              </w:rPr>
            </w:pPr>
            <w:r w:rsidRPr="00805294">
              <w:rPr>
                <w:rFonts w:ascii="Arial" w:hAnsi="Arial" w:cs="Arial"/>
                <w:sz w:val="22"/>
                <w:szCs w:val="22"/>
              </w:rPr>
              <w:t xml:space="preserve">Where it is identified that </w:t>
            </w:r>
            <w:r w:rsidR="0060497C">
              <w:rPr>
                <w:rFonts w:ascii="Arial" w:hAnsi="Arial" w:cs="Arial"/>
                <w:sz w:val="22"/>
                <w:szCs w:val="22"/>
              </w:rPr>
              <w:t>AGSA</w:t>
            </w:r>
            <w:r w:rsidRPr="00805294">
              <w:rPr>
                <w:rFonts w:ascii="Arial" w:hAnsi="Arial" w:cs="Arial"/>
                <w:sz w:val="22"/>
                <w:szCs w:val="22"/>
              </w:rPr>
              <w:t xml:space="preserve"> is in possession of a work of art which has been obtained from the legal owner by the illicit actions of a third party, and therefore </w:t>
            </w:r>
            <w:r w:rsidR="0060497C">
              <w:rPr>
                <w:rFonts w:ascii="Arial" w:hAnsi="Arial" w:cs="Arial"/>
                <w:sz w:val="22"/>
                <w:szCs w:val="22"/>
              </w:rPr>
              <w:t>AGSA</w:t>
            </w:r>
            <w:r w:rsidRPr="00805294">
              <w:rPr>
                <w:rFonts w:ascii="Arial" w:hAnsi="Arial" w:cs="Arial"/>
                <w:sz w:val="22"/>
                <w:szCs w:val="22"/>
              </w:rPr>
              <w:t xml:space="preserve"> does not have secure legal title, </w:t>
            </w:r>
            <w:r w:rsidR="0060497C">
              <w:rPr>
                <w:rFonts w:ascii="Arial" w:hAnsi="Arial" w:cs="Arial"/>
                <w:sz w:val="22"/>
                <w:szCs w:val="22"/>
              </w:rPr>
              <w:t>AGSA</w:t>
            </w:r>
            <w:r w:rsidRPr="00805294">
              <w:rPr>
                <w:rFonts w:ascii="Arial" w:hAnsi="Arial" w:cs="Arial"/>
                <w:sz w:val="22"/>
                <w:szCs w:val="22"/>
              </w:rPr>
              <w:t xml:space="preserve"> shall disclose this information and take the necessary action for the restitution of the object to its rightful owner.</w:t>
            </w:r>
          </w:p>
          <w:p w:rsidR="004E11F9" w:rsidRPr="00805294" w:rsidRDefault="004E11F9" w:rsidP="007B343C">
            <w:pPr>
              <w:ind w:left="376" w:hanging="283"/>
              <w:rPr>
                <w:rFonts w:ascii="Arial" w:hAnsi="Arial" w:cs="Arial"/>
                <w:sz w:val="22"/>
                <w:szCs w:val="22"/>
              </w:rPr>
            </w:pPr>
          </w:p>
        </w:tc>
      </w:tr>
      <w:tr w:rsidR="004E11F9" w:rsidTr="00E02C1D">
        <w:tc>
          <w:tcPr>
            <w:tcW w:w="941" w:type="dxa"/>
          </w:tcPr>
          <w:p w:rsidR="004E11F9" w:rsidRPr="00367A2C" w:rsidRDefault="004E11F9" w:rsidP="007B343C">
            <w:pPr>
              <w:ind w:left="33"/>
              <w:rPr>
                <w:rFonts w:ascii="Arial" w:hAnsi="Arial" w:cs="Arial"/>
                <w:b/>
                <w:sz w:val="22"/>
                <w:szCs w:val="22"/>
              </w:rPr>
            </w:pPr>
            <w:r w:rsidRPr="00367A2C">
              <w:rPr>
                <w:rFonts w:ascii="Arial" w:hAnsi="Arial" w:cs="Arial"/>
                <w:b/>
                <w:sz w:val="22"/>
                <w:szCs w:val="22"/>
              </w:rPr>
              <w:t>4.</w:t>
            </w:r>
            <w:r w:rsidR="00EF025F">
              <w:rPr>
                <w:rFonts w:ascii="Arial" w:hAnsi="Arial" w:cs="Arial"/>
                <w:b/>
                <w:sz w:val="22"/>
                <w:szCs w:val="22"/>
              </w:rPr>
              <w:t>1</w:t>
            </w:r>
            <w:r w:rsidR="00C7118E">
              <w:rPr>
                <w:rFonts w:ascii="Arial" w:hAnsi="Arial" w:cs="Arial"/>
                <w:b/>
                <w:sz w:val="22"/>
                <w:szCs w:val="22"/>
              </w:rPr>
              <w:t>1</w:t>
            </w:r>
          </w:p>
        </w:tc>
        <w:tc>
          <w:tcPr>
            <w:tcW w:w="7109" w:type="dxa"/>
          </w:tcPr>
          <w:p w:rsidR="004E11F9" w:rsidRPr="00805294" w:rsidRDefault="00805294" w:rsidP="003F041F">
            <w:pPr>
              <w:ind w:left="93"/>
              <w:rPr>
                <w:rFonts w:ascii="Arial" w:hAnsi="Arial" w:cs="Arial"/>
                <w:sz w:val="22"/>
                <w:szCs w:val="22"/>
              </w:rPr>
            </w:pPr>
            <w:r w:rsidRPr="00805294">
              <w:rPr>
                <w:rFonts w:ascii="Arial" w:hAnsi="Arial" w:cs="Arial"/>
                <w:sz w:val="22"/>
                <w:szCs w:val="22"/>
              </w:rPr>
              <w:t xml:space="preserve">Where it is identified that </w:t>
            </w:r>
            <w:r w:rsidR="0060497C">
              <w:rPr>
                <w:rFonts w:ascii="Arial" w:hAnsi="Arial" w:cs="Arial"/>
                <w:sz w:val="22"/>
                <w:szCs w:val="22"/>
              </w:rPr>
              <w:t>AGSA</w:t>
            </w:r>
            <w:r w:rsidRPr="00805294">
              <w:rPr>
                <w:rFonts w:ascii="Arial" w:hAnsi="Arial" w:cs="Arial"/>
                <w:sz w:val="22"/>
                <w:szCs w:val="22"/>
              </w:rPr>
              <w:t xml:space="preserve"> is in possession of a work of art which is of special cultural significance to Aboriginal, Torres Strait Islander or non-Australian indigenous community, </w:t>
            </w:r>
            <w:r w:rsidR="0060497C">
              <w:rPr>
                <w:rFonts w:ascii="Arial" w:hAnsi="Arial" w:cs="Arial"/>
                <w:sz w:val="22"/>
                <w:szCs w:val="22"/>
              </w:rPr>
              <w:t>AGSA</w:t>
            </w:r>
            <w:r w:rsidRPr="00805294">
              <w:rPr>
                <w:rFonts w:ascii="Arial" w:hAnsi="Arial" w:cs="Arial"/>
                <w:sz w:val="22"/>
                <w:szCs w:val="22"/>
              </w:rPr>
              <w:t xml:space="preserve"> shall disclose this information and consult with </w:t>
            </w:r>
            <w:r w:rsidR="0060497C">
              <w:rPr>
                <w:rFonts w:ascii="Arial" w:hAnsi="Arial" w:cs="Arial"/>
                <w:sz w:val="22"/>
                <w:szCs w:val="22"/>
              </w:rPr>
              <w:t>AGSA’s</w:t>
            </w:r>
            <w:r w:rsidRPr="00805294">
              <w:rPr>
                <w:rFonts w:ascii="Arial" w:hAnsi="Arial" w:cs="Arial"/>
                <w:sz w:val="22"/>
                <w:szCs w:val="22"/>
              </w:rPr>
              <w:t xml:space="preserve"> Cultural Advisory Committee as to the appropriate course of action.</w:t>
            </w:r>
            <w:r w:rsidR="003F041F" w:rsidRPr="00805294">
              <w:rPr>
                <w:rFonts w:ascii="Arial" w:hAnsi="Arial" w:cs="Arial"/>
                <w:sz w:val="22"/>
                <w:szCs w:val="22"/>
              </w:rPr>
              <w:t xml:space="preserve"> </w:t>
            </w:r>
          </w:p>
        </w:tc>
      </w:tr>
    </w:tbl>
    <w:p w:rsidR="00803B40" w:rsidRPr="004E11F9" w:rsidRDefault="00803B40" w:rsidP="007B343C">
      <w:pPr>
        <w:ind w:left="-851"/>
        <w:rPr>
          <w:rFonts w:ascii="Arial" w:hAnsi="Arial" w:cs="Arial"/>
          <w:b/>
          <w:sz w:val="22"/>
          <w:szCs w:val="22"/>
        </w:rPr>
      </w:pPr>
    </w:p>
    <w:p w:rsidR="00803B40" w:rsidRDefault="00803B40" w:rsidP="007B343C">
      <w:pPr>
        <w:ind w:left="-851"/>
        <w:rPr>
          <w:rFonts w:ascii="Arial" w:hAnsi="Arial" w:cs="Arial"/>
          <w:b/>
          <w:sz w:val="22"/>
          <w:szCs w:val="22"/>
        </w:rPr>
      </w:pPr>
      <w:r w:rsidRPr="00DD57A8">
        <w:rPr>
          <w:rFonts w:ascii="Arial" w:hAnsi="Arial" w:cs="Arial"/>
          <w:b/>
          <w:sz w:val="22"/>
          <w:szCs w:val="22"/>
        </w:rPr>
        <w:t>5</w:t>
      </w:r>
      <w:r w:rsidRPr="00DD57A8">
        <w:rPr>
          <w:rFonts w:ascii="Arial" w:hAnsi="Arial" w:cs="Arial"/>
          <w:b/>
          <w:sz w:val="22"/>
          <w:szCs w:val="22"/>
        </w:rPr>
        <w:tab/>
      </w:r>
      <w:r w:rsidR="00E02C1D">
        <w:rPr>
          <w:rFonts w:ascii="Arial" w:hAnsi="Arial" w:cs="Arial"/>
          <w:b/>
          <w:sz w:val="22"/>
          <w:szCs w:val="22"/>
        </w:rPr>
        <w:t>.</w:t>
      </w:r>
      <w:r w:rsidR="00E02C1D">
        <w:rPr>
          <w:rFonts w:ascii="Arial" w:hAnsi="Arial" w:cs="Arial"/>
          <w:b/>
          <w:sz w:val="22"/>
          <w:szCs w:val="22"/>
        </w:rPr>
        <w:tab/>
      </w:r>
      <w:r w:rsidR="00805294">
        <w:rPr>
          <w:rFonts w:ascii="Arial" w:hAnsi="Arial" w:cs="Arial"/>
          <w:b/>
          <w:sz w:val="22"/>
          <w:szCs w:val="22"/>
        </w:rPr>
        <w:t>Criteria for deaccessioning</w:t>
      </w:r>
    </w:p>
    <w:p w:rsidR="00805294" w:rsidRPr="00E02C1D" w:rsidRDefault="00805294" w:rsidP="007B343C">
      <w:pPr>
        <w:ind w:left="-851"/>
        <w:rPr>
          <w:rFonts w:ascii="Arial" w:hAnsi="Arial" w:cs="Arial"/>
          <w:bCs/>
          <w:sz w:val="22"/>
          <w:szCs w:val="22"/>
        </w:rPr>
      </w:pPr>
    </w:p>
    <w:p w:rsidR="00805294" w:rsidRPr="00805294" w:rsidRDefault="00805294" w:rsidP="00E02C1D">
      <w:pPr>
        <w:spacing w:after="200" w:line="276" w:lineRule="auto"/>
        <w:rPr>
          <w:rFonts w:ascii="Arial" w:hAnsi="Arial" w:cs="Arial"/>
          <w:sz w:val="22"/>
          <w:szCs w:val="22"/>
        </w:rPr>
      </w:pPr>
      <w:r w:rsidRPr="00805294">
        <w:rPr>
          <w:rFonts w:ascii="Arial" w:hAnsi="Arial" w:cs="Arial"/>
          <w:sz w:val="22"/>
          <w:szCs w:val="22"/>
        </w:rPr>
        <w:t xml:space="preserve">To be considered for removal from the collections </w:t>
      </w:r>
      <w:r w:rsidR="00EF025F">
        <w:rPr>
          <w:rFonts w:ascii="Arial" w:hAnsi="Arial" w:cs="Arial"/>
          <w:sz w:val="22"/>
          <w:szCs w:val="22"/>
        </w:rPr>
        <w:t>a work of art</w:t>
      </w:r>
      <w:r w:rsidRPr="00805294">
        <w:rPr>
          <w:rFonts w:ascii="Arial" w:hAnsi="Arial" w:cs="Arial"/>
          <w:sz w:val="22"/>
          <w:szCs w:val="22"/>
        </w:rPr>
        <w:t xml:space="preserve"> must meet one or more of the following criteria:</w:t>
      </w:r>
    </w:p>
    <w:p w:rsidR="00E02C1D"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 xml:space="preserve">A work </w:t>
      </w:r>
      <w:r w:rsidR="00E814C8">
        <w:rPr>
          <w:rFonts w:ascii="Arial" w:hAnsi="Arial" w:cs="Arial"/>
          <w:sz w:val="22"/>
          <w:szCs w:val="22"/>
        </w:rPr>
        <w:t xml:space="preserve">of art </w:t>
      </w:r>
      <w:r w:rsidRPr="00805294">
        <w:rPr>
          <w:rFonts w:ascii="Arial" w:hAnsi="Arial" w:cs="Arial"/>
          <w:sz w:val="22"/>
          <w:szCs w:val="22"/>
        </w:rPr>
        <w:t xml:space="preserve">in the collection which is no longer perceived as falling </w:t>
      </w:r>
    </w:p>
    <w:p w:rsidR="00805294" w:rsidRPr="00805294"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 xml:space="preserve">within the </w:t>
      </w:r>
      <w:r w:rsidR="004474FA">
        <w:rPr>
          <w:rFonts w:ascii="Arial" w:hAnsi="Arial" w:cs="Arial"/>
          <w:sz w:val="22"/>
          <w:szCs w:val="22"/>
        </w:rPr>
        <w:t>AGSA</w:t>
      </w:r>
      <w:r w:rsidRPr="00805294">
        <w:rPr>
          <w:rFonts w:ascii="Arial" w:hAnsi="Arial" w:cs="Arial"/>
          <w:sz w:val="22"/>
          <w:szCs w:val="22"/>
        </w:rPr>
        <w:t xml:space="preserve">’s existing </w:t>
      </w:r>
      <w:r w:rsidR="00515544">
        <w:rPr>
          <w:rFonts w:ascii="Arial" w:hAnsi="Arial" w:cs="Arial"/>
          <w:sz w:val="22"/>
          <w:szCs w:val="22"/>
        </w:rPr>
        <w:t>Acquisitions</w:t>
      </w:r>
      <w:r w:rsidR="00515544" w:rsidRPr="00805294">
        <w:rPr>
          <w:rFonts w:ascii="Arial" w:hAnsi="Arial" w:cs="Arial"/>
          <w:sz w:val="22"/>
          <w:szCs w:val="22"/>
        </w:rPr>
        <w:t xml:space="preserve"> </w:t>
      </w:r>
      <w:r w:rsidR="00515544">
        <w:rPr>
          <w:rFonts w:ascii="Arial" w:hAnsi="Arial" w:cs="Arial"/>
          <w:sz w:val="22"/>
          <w:szCs w:val="22"/>
        </w:rPr>
        <w:t>P</w:t>
      </w:r>
      <w:r w:rsidRPr="00805294">
        <w:rPr>
          <w:rFonts w:ascii="Arial" w:hAnsi="Arial" w:cs="Arial"/>
          <w:sz w:val="22"/>
          <w:szCs w:val="22"/>
        </w:rPr>
        <w:t>olicy.</w:t>
      </w:r>
    </w:p>
    <w:p w:rsidR="00E02C1D"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 xml:space="preserve">A work of art the significance or aesthetic merit of which falls substantially </w:t>
      </w:r>
    </w:p>
    <w:p w:rsidR="00805294" w:rsidRPr="00805294"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below the general level of the collection.</w:t>
      </w:r>
    </w:p>
    <w:p w:rsidR="00E02C1D"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 xml:space="preserve">A work of art which lowers the overall level of quality or representation of </w:t>
      </w:r>
    </w:p>
    <w:p w:rsidR="00805294" w:rsidRPr="00805294"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its specific area of the collection.</w:t>
      </w:r>
    </w:p>
    <w:p w:rsidR="00E02C1D"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 xml:space="preserve">A work of art which is duplicated in the collection where the duplication </w:t>
      </w:r>
    </w:p>
    <w:p w:rsidR="00805294" w:rsidRPr="00805294"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serves no scholarly or educational purpose.</w:t>
      </w:r>
    </w:p>
    <w:p w:rsidR="00E02C1D"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 xml:space="preserve">A work of art which has deteriorated or damaged to such an extent that it </w:t>
      </w:r>
    </w:p>
    <w:p w:rsidR="00E02C1D"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 xml:space="preserve">is </w:t>
      </w:r>
      <w:r w:rsidR="00DC1EA0" w:rsidRPr="005162FC">
        <w:rPr>
          <w:rFonts w:ascii="Arial" w:hAnsi="Arial" w:cs="Arial"/>
          <w:sz w:val="22"/>
          <w:szCs w:val="22"/>
        </w:rPr>
        <w:t>no longer has integrity as a work</w:t>
      </w:r>
      <w:r w:rsidR="00DC1EA0">
        <w:rPr>
          <w:rFonts w:ascii="Arial" w:hAnsi="Arial" w:cs="Arial"/>
          <w:sz w:val="22"/>
          <w:szCs w:val="22"/>
        </w:rPr>
        <w:t xml:space="preserve"> of art</w:t>
      </w:r>
      <w:r w:rsidR="00DC1EA0" w:rsidRPr="005162FC">
        <w:rPr>
          <w:rFonts w:ascii="Arial" w:hAnsi="Arial" w:cs="Arial"/>
          <w:sz w:val="22"/>
          <w:szCs w:val="22"/>
        </w:rPr>
        <w:t xml:space="preserve"> </w:t>
      </w:r>
      <w:r w:rsidRPr="00805294">
        <w:rPr>
          <w:rFonts w:ascii="Arial" w:hAnsi="Arial" w:cs="Arial"/>
          <w:sz w:val="22"/>
          <w:szCs w:val="22"/>
        </w:rPr>
        <w:t xml:space="preserve">and is beyond restoration to an </w:t>
      </w:r>
    </w:p>
    <w:p w:rsidR="00805294" w:rsidRPr="00805294"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acceptable standard.</w:t>
      </w:r>
    </w:p>
    <w:p w:rsidR="00E02C1D" w:rsidRDefault="004474FA" w:rsidP="00E02C1D">
      <w:pPr>
        <w:pStyle w:val="ListParagraph"/>
        <w:numPr>
          <w:ilvl w:val="0"/>
          <w:numId w:val="16"/>
        </w:numPr>
        <w:spacing w:after="200" w:line="276" w:lineRule="auto"/>
        <w:ind w:left="0" w:firstLine="0"/>
        <w:rPr>
          <w:rFonts w:ascii="Arial" w:hAnsi="Arial" w:cs="Arial"/>
          <w:sz w:val="22"/>
          <w:szCs w:val="22"/>
        </w:rPr>
      </w:pPr>
      <w:r>
        <w:rPr>
          <w:rFonts w:ascii="Arial" w:hAnsi="Arial" w:cs="Arial"/>
          <w:sz w:val="22"/>
          <w:szCs w:val="22"/>
        </w:rPr>
        <w:t>AGSA</w:t>
      </w:r>
      <w:r w:rsidR="00805294" w:rsidRPr="00805294">
        <w:rPr>
          <w:rFonts w:ascii="Arial" w:hAnsi="Arial" w:cs="Arial"/>
          <w:sz w:val="22"/>
          <w:szCs w:val="22"/>
        </w:rPr>
        <w:t xml:space="preserve"> is unable to continue to provide an appropriate level of care for the </w:t>
      </w:r>
    </w:p>
    <w:p w:rsidR="00805294" w:rsidRPr="00805294"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work of art.</w:t>
      </w:r>
    </w:p>
    <w:p w:rsidR="00E02C1D"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 xml:space="preserve">The work of art poses an unacceptable risk to staff or visitors, or to other </w:t>
      </w:r>
    </w:p>
    <w:p w:rsidR="00805294" w:rsidRPr="00805294"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objects.</w:t>
      </w:r>
    </w:p>
    <w:p w:rsidR="00E02C1D"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 xml:space="preserve">The work of art may be found to be incorrectly attributed, falsely </w:t>
      </w:r>
    </w:p>
    <w:p w:rsidR="00805294" w:rsidRPr="00805294"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documented and/or is a forgery.</w:t>
      </w:r>
    </w:p>
    <w:p w:rsidR="00E02C1D"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The work of art has been or is highly likely to have been</w:t>
      </w:r>
      <w:r w:rsidR="0064103F">
        <w:rPr>
          <w:rFonts w:ascii="Arial" w:hAnsi="Arial" w:cs="Arial"/>
          <w:sz w:val="22"/>
          <w:szCs w:val="22"/>
        </w:rPr>
        <w:t xml:space="preserve"> stolen or</w:t>
      </w:r>
      <w:r w:rsidRPr="00805294">
        <w:rPr>
          <w:rFonts w:ascii="Arial" w:hAnsi="Arial" w:cs="Arial"/>
          <w:sz w:val="22"/>
          <w:szCs w:val="22"/>
        </w:rPr>
        <w:t xml:space="preserve"> illicitly </w:t>
      </w:r>
    </w:p>
    <w:p w:rsidR="00805294" w:rsidRPr="00805294"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 xml:space="preserve">traded and </w:t>
      </w:r>
      <w:r w:rsidR="004474FA">
        <w:rPr>
          <w:rFonts w:ascii="Arial" w:hAnsi="Arial" w:cs="Arial"/>
          <w:sz w:val="22"/>
          <w:szCs w:val="22"/>
        </w:rPr>
        <w:t>AGSA</w:t>
      </w:r>
      <w:r w:rsidRPr="00805294">
        <w:rPr>
          <w:rFonts w:ascii="Arial" w:hAnsi="Arial" w:cs="Arial"/>
          <w:sz w:val="22"/>
          <w:szCs w:val="22"/>
        </w:rPr>
        <w:t xml:space="preserve"> does not have legal title to it. </w:t>
      </w:r>
    </w:p>
    <w:p w:rsidR="00E02C1D"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 xml:space="preserve">The work of art has been forfeited or seized by government under </w:t>
      </w:r>
    </w:p>
    <w:p w:rsidR="00E02C1D"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legislation, or surrendered pursuant to a court order</w:t>
      </w:r>
      <w:r w:rsidR="0060497C">
        <w:rPr>
          <w:rFonts w:ascii="Arial" w:hAnsi="Arial" w:cs="Arial"/>
          <w:sz w:val="22"/>
          <w:szCs w:val="22"/>
        </w:rPr>
        <w:t xml:space="preserve"> </w:t>
      </w:r>
      <w:r w:rsidR="0060497C" w:rsidRPr="00C7118E">
        <w:rPr>
          <w:rFonts w:ascii="Arial" w:hAnsi="Arial" w:cs="Arial"/>
          <w:sz w:val="22"/>
          <w:szCs w:val="22"/>
        </w:rPr>
        <w:t>obtained</w:t>
      </w:r>
      <w:r w:rsidRPr="00805294">
        <w:rPr>
          <w:rFonts w:ascii="Arial" w:hAnsi="Arial" w:cs="Arial"/>
          <w:sz w:val="22"/>
          <w:szCs w:val="22"/>
        </w:rPr>
        <w:t xml:space="preserve"> by a person </w:t>
      </w:r>
    </w:p>
    <w:p w:rsidR="00E02C1D" w:rsidRDefault="00805294" w:rsidP="00E02C1D">
      <w:pPr>
        <w:pStyle w:val="ListParagraph"/>
        <w:spacing w:after="200" w:line="276" w:lineRule="auto"/>
        <w:ind w:left="0" w:firstLine="720"/>
        <w:rPr>
          <w:rFonts w:ascii="Arial" w:hAnsi="Arial" w:cs="Arial"/>
          <w:sz w:val="22"/>
          <w:szCs w:val="22"/>
        </w:rPr>
      </w:pPr>
      <w:r w:rsidRPr="00805294">
        <w:rPr>
          <w:rFonts w:ascii="Arial" w:hAnsi="Arial" w:cs="Arial"/>
          <w:sz w:val="22"/>
          <w:szCs w:val="22"/>
        </w:rPr>
        <w:t xml:space="preserve">or entity that </w:t>
      </w:r>
      <w:proofErr w:type="gramStart"/>
      <w:r w:rsidRPr="00805294">
        <w:rPr>
          <w:rFonts w:ascii="Arial" w:hAnsi="Arial" w:cs="Arial"/>
          <w:sz w:val="22"/>
          <w:szCs w:val="22"/>
        </w:rPr>
        <w:t>is able to</w:t>
      </w:r>
      <w:proofErr w:type="gramEnd"/>
      <w:r w:rsidRPr="00805294">
        <w:rPr>
          <w:rFonts w:ascii="Arial" w:hAnsi="Arial" w:cs="Arial"/>
          <w:sz w:val="22"/>
          <w:szCs w:val="22"/>
        </w:rPr>
        <w:t xml:space="preserve"> establish a better title to the work of art than </w:t>
      </w:r>
    </w:p>
    <w:p w:rsidR="00805294" w:rsidRPr="00805294" w:rsidRDefault="004474FA" w:rsidP="00E02C1D">
      <w:pPr>
        <w:pStyle w:val="ListParagraph"/>
        <w:spacing w:after="200" w:line="276" w:lineRule="auto"/>
        <w:ind w:left="0" w:firstLine="720"/>
        <w:rPr>
          <w:rFonts w:ascii="Arial" w:hAnsi="Arial" w:cs="Arial"/>
          <w:sz w:val="22"/>
          <w:szCs w:val="22"/>
        </w:rPr>
      </w:pPr>
      <w:r>
        <w:rPr>
          <w:rFonts w:ascii="Arial" w:hAnsi="Arial" w:cs="Arial"/>
          <w:sz w:val="22"/>
          <w:szCs w:val="22"/>
        </w:rPr>
        <w:t>AGSA.</w:t>
      </w:r>
      <w:r w:rsidR="00805294" w:rsidRPr="00805294">
        <w:rPr>
          <w:rFonts w:ascii="Arial" w:hAnsi="Arial" w:cs="Arial"/>
          <w:sz w:val="22"/>
          <w:szCs w:val="22"/>
        </w:rPr>
        <w:t xml:space="preserve"> </w:t>
      </w:r>
    </w:p>
    <w:p w:rsidR="003F041F" w:rsidRDefault="00805294" w:rsidP="00E02C1D">
      <w:pPr>
        <w:pStyle w:val="ListParagraph"/>
        <w:numPr>
          <w:ilvl w:val="0"/>
          <w:numId w:val="16"/>
        </w:numPr>
        <w:spacing w:after="200" w:line="276" w:lineRule="auto"/>
        <w:ind w:left="0" w:firstLine="0"/>
        <w:rPr>
          <w:rFonts w:ascii="Arial" w:hAnsi="Arial" w:cs="Arial"/>
          <w:sz w:val="22"/>
          <w:szCs w:val="22"/>
        </w:rPr>
      </w:pPr>
      <w:r w:rsidRPr="00805294">
        <w:rPr>
          <w:rFonts w:ascii="Arial" w:hAnsi="Arial" w:cs="Arial"/>
          <w:sz w:val="22"/>
          <w:szCs w:val="22"/>
        </w:rPr>
        <w:t>The work of art is of special cultural significance to an Aboriginal,</w:t>
      </w:r>
      <w:r w:rsidRPr="00007003">
        <w:rPr>
          <w:rFonts w:ascii="Arial" w:hAnsi="Arial" w:cs="Arial"/>
          <w:sz w:val="22"/>
          <w:szCs w:val="22"/>
        </w:rPr>
        <w:t xml:space="preserve"> Torres </w:t>
      </w:r>
    </w:p>
    <w:p w:rsidR="004C791D" w:rsidRDefault="00805294" w:rsidP="003F041F">
      <w:pPr>
        <w:pStyle w:val="ListParagraph"/>
        <w:spacing w:after="200" w:line="276" w:lineRule="auto"/>
        <w:ind w:left="0" w:firstLine="720"/>
        <w:rPr>
          <w:rFonts w:ascii="Arial" w:hAnsi="Arial" w:cs="Arial"/>
          <w:sz w:val="22"/>
          <w:szCs w:val="22"/>
        </w:rPr>
      </w:pPr>
      <w:r w:rsidRPr="00007003">
        <w:rPr>
          <w:rFonts w:ascii="Arial" w:hAnsi="Arial" w:cs="Arial"/>
          <w:sz w:val="22"/>
          <w:szCs w:val="22"/>
        </w:rPr>
        <w:t>Strait Islander</w:t>
      </w:r>
      <w:r w:rsidR="004C791D">
        <w:rPr>
          <w:rFonts w:ascii="Arial" w:hAnsi="Arial" w:cs="Arial"/>
          <w:sz w:val="22"/>
          <w:szCs w:val="22"/>
        </w:rPr>
        <w:t>,</w:t>
      </w:r>
      <w:r w:rsidRPr="00007003">
        <w:rPr>
          <w:rFonts w:ascii="Arial" w:hAnsi="Arial" w:cs="Arial"/>
          <w:sz w:val="22"/>
          <w:szCs w:val="22"/>
        </w:rPr>
        <w:t xml:space="preserve"> non-Australian indigenous</w:t>
      </w:r>
      <w:r w:rsidR="004C791D">
        <w:rPr>
          <w:rFonts w:ascii="Arial" w:hAnsi="Arial" w:cs="Arial"/>
          <w:sz w:val="22"/>
          <w:szCs w:val="22"/>
        </w:rPr>
        <w:t xml:space="preserve"> or international</w:t>
      </w:r>
      <w:r w:rsidRPr="00007003">
        <w:rPr>
          <w:rFonts w:ascii="Arial" w:hAnsi="Arial" w:cs="Arial"/>
          <w:sz w:val="22"/>
          <w:szCs w:val="22"/>
        </w:rPr>
        <w:t xml:space="preserve"> community and </w:t>
      </w:r>
    </w:p>
    <w:p w:rsidR="004C791D" w:rsidRDefault="00805294" w:rsidP="003F041F">
      <w:pPr>
        <w:pStyle w:val="ListParagraph"/>
        <w:spacing w:after="200" w:line="276" w:lineRule="auto"/>
        <w:ind w:left="0" w:firstLine="720"/>
        <w:rPr>
          <w:rFonts w:ascii="Arial" w:hAnsi="Arial" w:cs="Arial"/>
          <w:sz w:val="22"/>
          <w:szCs w:val="22"/>
        </w:rPr>
      </w:pPr>
      <w:r w:rsidRPr="00007003">
        <w:rPr>
          <w:rFonts w:ascii="Arial" w:hAnsi="Arial" w:cs="Arial"/>
          <w:sz w:val="22"/>
          <w:szCs w:val="22"/>
        </w:rPr>
        <w:t xml:space="preserve">is to be returned to that community or a representative </w:t>
      </w:r>
      <w:r w:rsidR="00FA52A1">
        <w:rPr>
          <w:rFonts w:ascii="Arial" w:hAnsi="Arial" w:cs="Arial"/>
          <w:sz w:val="22"/>
          <w:szCs w:val="22"/>
        </w:rPr>
        <w:t>m</w:t>
      </w:r>
      <w:r w:rsidRPr="00007003">
        <w:rPr>
          <w:rFonts w:ascii="Arial" w:hAnsi="Arial" w:cs="Arial"/>
          <w:sz w:val="22"/>
          <w:szCs w:val="22"/>
        </w:rPr>
        <w:t xml:space="preserve">useum, cultural </w:t>
      </w:r>
    </w:p>
    <w:p w:rsidR="004C791D" w:rsidRDefault="004C791D" w:rsidP="003F041F">
      <w:pPr>
        <w:pStyle w:val="ListParagraph"/>
        <w:spacing w:after="200" w:line="276" w:lineRule="auto"/>
        <w:ind w:left="0" w:firstLine="720"/>
        <w:rPr>
          <w:rFonts w:ascii="Arial" w:hAnsi="Arial" w:cs="Arial"/>
          <w:sz w:val="22"/>
          <w:szCs w:val="22"/>
        </w:rPr>
      </w:pPr>
      <w:r>
        <w:rPr>
          <w:rFonts w:ascii="Arial" w:hAnsi="Arial" w:cs="Arial"/>
          <w:sz w:val="22"/>
          <w:szCs w:val="22"/>
        </w:rPr>
        <w:t>c</w:t>
      </w:r>
      <w:r w:rsidR="00805294" w:rsidRPr="00007003">
        <w:rPr>
          <w:rFonts w:ascii="Arial" w:hAnsi="Arial" w:cs="Arial"/>
          <w:sz w:val="22"/>
          <w:szCs w:val="22"/>
        </w:rPr>
        <w:t xml:space="preserve">entre or keeping place as negotiated, as required by law or </w:t>
      </w:r>
      <w:r w:rsidR="0060497C" w:rsidRPr="00C7118E">
        <w:rPr>
          <w:rFonts w:ascii="Arial" w:hAnsi="Arial" w:cs="Arial"/>
          <w:sz w:val="22"/>
          <w:szCs w:val="22"/>
        </w:rPr>
        <w:t>as</w:t>
      </w:r>
      <w:r w:rsidR="0060497C">
        <w:rPr>
          <w:rFonts w:ascii="Arial" w:hAnsi="Arial" w:cs="Arial"/>
          <w:sz w:val="22"/>
          <w:szCs w:val="22"/>
        </w:rPr>
        <w:t xml:space="preserve"> </w:t>
      </w:r>
    </w:p>
    <w:p w:rsidR="00805294" w:rsidRDefault="00805294" w:rsidP="003F041F">
      <w:pPr>
        <w:pStyle w:val="ListParagraph"/>
        <w:spacing w:after="200" w:line="276" w:lineRule="auto"/>
        <w:ind w:left="0" w:firstLine="720"/>
        <w:rPr>
          <w:rFonts w:ascii="Arial" w:hAnsi="Arial" w:cs="Arial"/>
          <w:sz w:val="22"/>
          <w:szCs w:val="22"/>
        </w:rPr>
      </w:pPr>
      <w:r w:rsidRPr="00007003">
        <w:rPr>
          <w:rFonts w:ascii="Arial" w:hAnsi="Arial" w:cs="Arial"/>
          <w:sz w:val="22"/>
          <w:szCs w:val="22"/>
        </w:rPr>
        <w:t xml:space="preserve">determined by principles of best practice. </w:t>
      </w:r>
    </w:p>
    <w:p w:rsidR="00C7118E" w:rsidRPr="00007003" w:rsidRDefault="00C7118E" w:rsidP="003F041F">
      <w:pPr>
        <w:pStyle w:val="ListParagraph"/>
        <w:spacing w:after="200" w:line="276" w:lineRule="auto"/>
        <w:ind w:left="0" w:firstLine="720"/>
        <w:rPr>
          <w:rFonts w:ascii="Arial" w:hAnsi="Arial" w:cs="Arial"/>
          <w:sz w:val="22"/>
          <w:szCs w:val="22"/>
        </w:rPr>
      </w:pPr>
    </w:p>
    <w:p w:rsidR="00B94A8A" w:rsidRDefault="005C6E60" w:rsidP="007B343C">
      <w:pPr>
        <w:ind w:left="-851"/>
        <w:outlineLvl w:val="3"/>
        <w:rPr>
          <w:rFonts w:ascii="Arial" w:eastAsia="Times New Roman" w:hAnsi="Arial" w:cs="Arial"/>
          <w:b/>
          <w:bCs/>
          <w:color w:val="333333"/>
          <w:sz w:val="22"/>
          <w:szCs w:val="22"/>
          <w:lang w:eastAsia="en-AU"/>
        </w:rPr>
      </w:pPr>
      <w:r>
        <w:rPr>
          <w:rFonts w:ascii="Arial" w:eastAsia="Times New Roman" w:hAnsi="Arial" w:cs="Arial"/>
          <w:b/>
          <w:bCs/>
          <w:color w:val="333333"/>
          <w:sz w:val="22"/>
          <w:szCs w:val="22"/>
          <w:lang w:eastAsia="en-AU"/>
        </w:rPr>
        <w:lastRenderedPageBreak/>
        <w:t>6</w:t>
      </w:r>
      <w:r w:rsidR="00140BE3">
        <w:rPr>
          <w:rFonts w:ascii="Arial" w:eastAsia="Times New Roman" w:hAnsi="Arial" w:cs="Arial"/>
          <w:b/>
          <w:bCs/>
          <w:color w:val="333333"/>
          <w:sz w:val="22"/>
          <w:szCs w:val="22"/>
          <w:lang w:eastAsia="en-AU"/>
        </w:rPr>
        <w:t xml:space="preserve"> </w:t>
      </w:r>
      <w:r w:rsidR="00140BE3">
        <w:rPr>
          <w:rFonts w:ascii="Arial" w:eastAsia="Times New Roman" w:hAnsi="Arial" w:cs="Arial"/>
          <w:b/>
          <w:bCs/>
          <w:color w:val="333333"/>
          <w:sz w:val="22"/>
          <w:szCs w:val="22"/>
          <w:lang w:eastAsia="en-AU"/>
        </w:rPr>
        <w:tab/>
      </w:r>
      <w:r w:rsidR="005162FC">
        <w:rPr>
          <w:rFonts w:ascii="Arial" w:eastAsia="Times New Roman" w:hAnsi="Arial" w:cs="Arial"/>
          <w:b/>
          <w:bCs/>
          <w:color w:val="333333"/>
          <w:sz w:val="22"/>
          <w:szCs w:val="22"/>
          <w:lang w:eastAsia="en-AU"/>
        </w:rPr>
        <w:t>Guidelines for the disposal of deaccessioned works</w:t>
      </w:r>
      <w:r w:rsidR="00E814C8">
        <w:rPr>
          <w:rFonts w:ascii="Arial" w:eastAsia="Times New Roman" w:hAnsi="Arial" w:cs="Arial"/>
          <w:b/>
          <w:bCs/>
          <w:color w:val="333333"/>
          <w:sz w:val="22"/>
          <w:szCs w:val="22"/>
          <w:lang w:eastAsia="en-AU"/>
        </w:rPr>
        <w:t xml:space="preserve"> of art</w:t>
      </w:r>
    </w:p>
    <w:p w:rsidR="005162FC" w:rsidRDefault="005162FC" w:rsidP="007B343C">
      <w:pPr>
        <w:ind w:left="-851"/>
        <w:outlineLvl w:val="3"/>
        <w:rPr>
          <w:rFonts w:ascii="Arial" w:eastAsia="Times New Roman" w:hAnsi="Arial" w:cs="Arial"/>
          <w:b/>
          <w:bCs/>
          <w:color w:val="333333"/>
          <w:sz w:val="22"/>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0"/>
      </w:tblGrid>
      <w:tr w:rsidR="005162FC" w:rsidTr="00E02C1D">
        <w:tc>
          <w:tcPr>
            <w:tcW w:w="851" w:type="dxa"/>
          </w:tcPr>
          <w:p w:rsidR="005162FC" w:rsidRDefault="005C6E60" w:rsidP="007B343C">
            <w:pPr>
              <w:ind w:left="-247"/>
              <w:outlineLvl w:val="3"/>
              <w:rPr>
                <w:rFonts w:ascii="Arial" w:eastAsia="Times New Roman" w:hAnsi="Arial" w:cs="Arial"/>
                <w:b/>
                <w:bCs/>
                <w:color w:val="333333"/>
                <w:sz w:val="22"/>
                <w:szCs w:val="22"/>
                <w:lang w:eastAsia="en-AU"/>
              </w:rPr>
            </w:pPr>
            <w:r>
              <w:rPr>
                <w:rFonts w:ascii="Arial" w:eastAsia="Times New Roman" w:hAnsi="Arial" w:cs="Arial"/>
                <w:b/>
                <w:bCs/>
                <w:color w:val="333333"/>
                <w:sz w:val="22"/>
                <w:szCs w:val="22"/>
                <w:lang w:eastAsia="en-AU"/>
              </w:rPr>
              <w:t>6</w:t>
            </w:r>
            <w:r w:rsidR="003F041F">
              <w:rPr>
                <w:rFonts w:ascii="Arial" w:eastAsia="Times New Roman" w:hAnsi="Arial" w:cs="Arial"/>
                <w:b/>
                <w:bCs/>
                <w:color w:val="333333"/>
                <w:sz w:val="22"/>
                <w:szCs w:val="22"/>
                <w:lang w:eastAsia="en-AU"/>
              </w:rPr>
              <w:t>6.1</w:t>
            </w:r>
          </w:p>
        </w:tc>
        <w:tc>
          <w:tcPr>
            <w:tcW w:w="6660" w:type="dxa"/>
          </w:tcPr>
          <w:p w:rsidR="005162FC" w:rsidRPr="005162FC" w:rsidRDefault="005162FC" w:rsidP="00E02C1D">
            <w:pPr>
              <w:ind w:left="-109"/>
              <w:rPr>
                <w:rFonts w:ascii="Arial" w:hAnsi="Arial" w:cs="Arial"/>
                <w:sz w:val="22"/>
                <w:szCs w:val="22"/>
              </w:rPr>
            </w:pPr>
            <w:r w:rsidRPr="005162FC">
              <w:rPr>
                <w:rFonts w:ascii="Arial" w:hAnsi="Arial" w:cs="Arial"/>
                <w:sz w:val="22"/>
                <w:szCs w:val="22"/>
              </w:rPr>
              <w:t>The deaccessioned work of art may be offered for disposal by way of:</w:t>
            </w:r>
          </w:p>
          <w:p w:rsidR="005162FC" w:rsidRPr="005162FC" w:rsidRDefault="005162FC" w:rsidP="007B343C">
            <w:pPr>
              <w:pStyle w:val="ListParagraph"/>
              <w:numPr>
                <w:ilvl w:val="0"/>
                <w:numId w:val="26"/>
              </w:numPr>
              <w:spacing w:after="200" w:line="276" w:lineRule="auto"/>
              <w:ind w:left="376"/>
              <w:rPr>
                <w:rFonts w:ascii="Arial" w:hAnsi="Arial" w:cs="Arial"/>
                <w:sz w:val="22"/>
                <w:szCs w:val="22"/>
              </w:rPr>
            </w:pPr>
            <w:r w:rsidRPr="005162FC">
              <w:rPr>
                <w:rFonts w:ascii="Arial" w:hAnsi="Arial" w:cs="Arial"/>
                <w:sz w:val="22"/>
                <w:szCs w:val="22"/>
              </w:rPr>
              <w:t>Sale (including direct to a dealer or by public auction or tender).  Where appropriate the Art Gallery Board requires any vendor assisting with the sale of the deaccessioned work</w:t>
            </w:r>
            <w:r w:rsidR="00E814C8">
              <w:rPr>
                <w:rFonts w:ascii="Arial" w:hAnsi="Arial" w:cs="Arial"/>
                <w:sz w:val="22"/>
                <w:szCs w:val="22"/>
              </w:rPr>
              <w:t xml:space="preserve"> of art</w:t>
            </w:r>
            <w:r w:rsidRPr="005162FC">
              <w:rPr>
                <w:rFonts w:ascii="Arial" w:hAnsi="Arial" w:cs="Arial"/>
                <w:sz w:val="22"/>
                <w:szCs w:val="22"/>
              </w:rPr>
              <w:t xml:space="preserve"> to keep the provenance confidential.</w:t>
            </w:r>
            <w:r w:rsidR="00DC1EA0">
              <w:rPr>
                <w:rFonts w:ascii="Arial" w:hAnsi="Arial" w:cs="Arial"/>
                <w:sz w:val="22"/>
                <w:szCs w:val="22"/>
              </w:rPr>
              <w:t xml:space="preserve"> The use of any monies obtained through this process can only be </w:t>
            </w:r>
            <w:r w:rsidR="0060497C" w:rsidRPr="00C7118E">
              <w:rPr>
                <w:rFonts w:ascii="Arial" w:hAnsi="Arial" w:cs="Arial"/>
                <w:sz w:val="22"/>
                <w:szCs w:val="22"/>
              </w:rPr>
              <w:t>expend</w:t>
            </w:r>
            <w:r w:rsidR="00DC1EA0" w:rsidRPr="00C7118E">
              <w:rPr>
                <w:rFonts w:ascii="Arial" w:hAnsi="Arial" w:cs="Arial"/>
                <w:sz w:val="22"/>
                <w:szCs w:val="22"/>
              </w:rPr>
              <w:t>ed</w:t>
            </w:r>
            <w:r w:rsidR="00DC1EA0">
              <w:rPr>
                <w:rFonts w:ascii="Arial" w:hAnsi="Arial" w:cs="Arial"/>
                <w:sz w:val="22"/>
                <w:szCs w:val="22"/>
              </w:rPr>
              <w:t xml:space="preserve"> as outlined in clause </w:t>
            </w:r>
            <w:r w:rsidR="0060497C">
              <w:rPr>
                <w:rFonts w:ascii="Arial" w:hAnsi="Arial" w:cs="Arial"/>
                <w:sz w:val="22"/>
                <w:szCs w:val="22"/>
              </w:rPr>
              <w:t>6</w:t>
            </w:r>
            <w:r w:rsidR="00DC1EA0">
              <w:rPr>
                <w:rFonts w:ascii="Arial" w:hAnsi="Arial" w:cs="Arial"/>
                <w:sz w:val="22"/>
                <w:szCs w:val="22"/>
              </w:rPr>
              <w:t>.5.</w:t>
            </w:r>
          </w:p>
          <w:p w:rsidR="005162FC" w:rsidRPr="005162FC" w:rsidRDefault="005162FC" w:rsidP="007B343C">
            <w:pPr>
              <w:pStyle w:val="ListParagraph"/>
              <w:numPr>
                <w:ilvl w:val="0"/>
                <w:numId w:val="26"/>
              </w:numPr>
              <w:spacing w:after="200" w:line="276" w:lineRule="auto"/>
              <w:ind w:left="376"/>
              <w:rPr>
                <w:rFonts w:ascii="Arial" w:hAnsi="Arial" w:cs="Arial"/>
                <w:sz w:val="22"/>
                <w:szCs w:val="22"/>
              </w:rPr>
            </w:pPr>
            <w:r w:rsidRPr="005162FC">
              <w:rPr>
                <w:rFonts w:ascii="Arial" w:hAnsi="Arial" w:cs="Arial"/>
                <w:sz w:val="22"/>
                <w:szCs w:val="22"/>
              </w:rPr>
              <w:t>Exchange (with artists, dealer or other public collecting institution)</w:t>
            </w:r>
            <w:r>
              <w:rPr>
                <w:rFonts w:ascii="Arial" w:hAnsi="Arial" w:cs="Arial"/>
                <w:sz w:val="22"/>
                <w:szCs w:val="22"/>
              </w:rPr>
              <w:t>.</w:t>
            </w:r>
          </w:p>
          <w:p w:rsidR="005162FC" w:rsidRPr="005162FC" w:rsidRDefault="005162FC" w:rsidP="007B343C">
            <w:pPr>
              <w:pStyle w:val="ListParagraph"/>
              <w:numPr>
                <w:ilvl w:val="0"/>
                <w:numId w:val="26"/>
              </w:numPr>
              <w:spacing w:after="200" w:line="276" w:lineRule="auto"/>
              <w:ind w:left="376"/>
              <w:rPr>
                <w:rFonts w:ascii="Arial" w:hAnsi="Arial" w:cs="Arial"/>
                <w:sz w:val="22"/>
                <w:szCs w:val="22"/>
              </w:rPr>
            </w:pPr>
            <w:r w:rsidRPr="005162FC">
              <w:rPr>
                <w:rFonts w:ascii="Arial" w:hAnsi="Arial" w:cs="Arial"/>
                <w:sz w:val="22"/>
                <w:szCs w:val="22"/>
              </w:rPr>
              <w:t>Transfer/</w:t>
            </w:r>
            <w:r w:rsidR="004F27AE" w:rsidRPr="005162FC">
              <w:rPr>
                <w:rFonts w:ascii="Arial" w:hAnsi="Arial" w:cs="Arial"/>
                <w:sz w:val="22"/>
                <w:szCs w:val="22"/>
              </w:rPr>
              <w:t>gift (</w:t>
            </w:r>
            <w:r w:rsidRPr="005162FC">
              <w:rPr>
                <w:rFonts w:ascii="Arial" w:hAnsi="Arial" w:cs="Arial"/>
                <w:sz w:val="22"/>
                <w:szCs w:val="22"/>
              </w:rPr>
              <w:t>to another public collecting institution)</w:t>
            </w:r>
            <w:r>
              <w:rPr>
                <w:rFonts w:ascii="Arial" w:hAnsi="Arial" w:cs="Arial"/>
                <w:sz w:val="22"/>
                <w:szCs w:val="22"/>
              </w:rPr>
              <w:t>.</w:t>
            </w:r>
            <w:r w:rsidRPr="005162FC">
              <w:rPr>
                <w:rFonts w:ascii="Arial" w:hAnsi="Arial" w:cs="Arial"/>
                <w:sz w:val="22"/>
                <w:szCs w:val="22"/>
              </w:rPr>
              <w:t xml:space="preserve"> </w:t>
            </w:r>
          </w:p>
          <w:p w:rsidR="005162FC" w:rsidRDefault="005162FC" w:rsidP="007B343C">
            <w:pPr>
              <w:pStyle w:val="ListParagraph"/>
              <w:numPr>
                <w:ilvl w:val="0"/>
                <w:numId w:val="26"/>
              </w:numPr>
              <w:spacing w:after="200" w:line="276" w:lineRule="auto"/>
              <w:ind w:left="376"/>
              <w:rPr>
                <w:rFonts w:ascii="Arial" w:hAnsi="Arial" w:cs="Arial"/>
                <w:sz w:val="22"/>
                <w:szCs w:val="22"/>
              </w:rPr>
            </w:pPr>
            <w:r w:rsidRPr="005162FC">
              <w:rPr>
                <w:rFonts w:ascii="Arial" w:hAnsi="Arial" w:cs="Arial"/>
                <w:sz w:val="22"/>
                <w:szCs w:val="22"/>
              </w:rPr>
              <w:t xml:space="preserve">Disposal without any </w:t>
            </w:r>
            <w:r w:rsidR="00DC1EA0">
              <w:rPr>
                <w:rFonts w:ascii="Arial" w:hAnsi="Arial" w:cs="Arial"/>
                <w:sz w:val="22"/>
                <w:szCs w:val="22"/>
              </w:rPr>
              <w:t>monetary</w:t>
            </w:r>
            <w:r w:rsidR="00DC1EA0" w:rsidRPr="005162FC">
              <w:rPr>
                <w:rFonts w:ascii="Arial" w:hAnsi="Arial" w:cs="Arial"/>
                <w:sz w:val="22"/>
                <w:szCs w:val="22"/>
              </w:rPr>
              <w:t xml:space="preserve"> </w:t>
            </w:r>
            <w:r w:rsidRPr="005162FC">
              <w:rPr>
                <w:rFonts w:ascii="Arial" w:hAnsi="Arial" w:cs="Arial"/>
                <w:sz w:val="22"/>
                <w:szCs w:val="22"/>
              </w:rPr>
              <w:t xml:space="preserve">consideration.  If the work of art is of no commercial value, then </w:t>
            </w:r>
            <w:r w:rsidR="0060497C" w:rsidRPr="00C7118E">
              <w:rPr>
                <w:rFonts w:ascii="Arial" w:hAnsi="Arial" w:cs="Arial"/>
                <w:sz w:val="22"/>
                <w:szCs w:val="22"/>
              </w:rPr>
              <w:t>AGSA</w:t>
            </w:r>
            <w:r w:rsidRPr="005162FC">
              <w:rPr>
                <w:rFonts w:ascii="Arial" w:hAnsi="Arial" w:cs="Arial"/>
                <w:sz w:val="22"/>
                <w:szCs w:val="22"/>
              </w:rPr>
              <w:t xml:space="preserve"> may approve of its disposal in this manner</w:t>
            </w:r>
            <w:r>
              <w:rPr>
                <w:rFonts w:ascii="Arial" w:hAnsi="Arial" w:cs="Arial"/>
                <w:sz w:val="22"/>
                <w:szCs w:val="22"/>
              </w:rPr>
              <w:t>, including:</w:t>
            </w:r>
          </w:p>
          <w:p w:rsidR="005162FC" w:rsidRPr="005162FC" w:rsidRDefault="005162FC" w:rsidP="007B343C">
            <w:pPr>
              <w:pStyle w:val="ListParagraph"/>
              <w:numPr>
                <w:ilvl w:val="0"/>
                <w:numId w:val="27"/>
              </w:numPr>
              <w:spacing w:after="200" w:line="276" w:lineRule="auto"/>
              <w:ind w:left="376"/>
              <w:rPr>
                <w:rFonts w:ascii="Arial" w:hAnsi="Arial" w:cs="Arial"/>
                <w:sz w:val="22"/>
                <w:szCs w:val="22"/>
              </w:rPr>
            </w:pPr>
            <w:r w:rsidRPr="005162FC">
              <w:rPr>
                <w:rFonts w:ascii="Arial" w:hAnsi="Arial" w:cs="Arial"/>
                <w:sz w:val="22"/>
                <w:szCs w:val="22"/>
              </w:rPr>
              <w:t>where a deaccessioned gift or bequest has high personal/sentimental value, consideration may be given to returning the work</w:t>
            </w:r>
            <w:r w:rsidR="00E814C8">
              <w:rPr>
                <w:rFonts w:ascii="Arial" w:hAnsi="Arial" w:cs="Arial"/>
                <w:sz w:val="22"/>
                <w:szCs w:val="22"/>
              </w:rPr>
              <w:t xml:space="preserve"> of art</w:t>
            </w:r>
            <w:r w:rsidRPr="005162FC">
              <w:rPr>
                <w:rFonts w:ascii="Arial" w:hAnsi="Arial" w:cs="Arial"/>
                <w:sz w:val="22"/>
                <w:szCs w:val="22"/>
              </w:rPr>
              <w:t xml:space="preserve"> to the donor or the immediate family of the donor;</w:t>
            </w:r>
          </w:p>
          <w:p w:rsidR="005162FC" w:rsidRDefault="005162FC" w:rsidP="007B343C">
            <w:pPr>
              <w:pStyle w:val="ListParagraph"/>
              <w:numPr>
                <w:ilvl w:val="0"/>
                <w:numId w:val="27"/>
              </w:numPr>
              <w:spacing w:after="200" w:line="276" w:lineRule="auto"/>
              <w:ind w:left="376"/>
              <w:rPr>
                <w:rFonts w:ascii="Arial" w:hAnsi="Arial" w:cs="Arial"/>
                <w:sz w:val="22"/>
                <w:szCs w:val="22"/>
              </w:rPr>
            </w:pPr>
            <w:r w:rsidRPr="005162FC">
              <w:rPr>
                <w:rFonts w:ascii="Arial" w:hAnsi="Arial" w:cs="Arial"/>
                <w:sz w:val="22"/>
                <w:szCs w:val="22"/>
              </w:rPr>
              <w:t>when a work of art has deteriorated to such an extent that it no longer has integrity as a work of art</w:t>
            </w:r>
            <w:r w:rsidR="0060497C">
              <w:rPr>
                <w:rFonts w:ascii="Arial" w:hAnsi="Arial" w:cs="Arial"/>
                <w:sz w:val="22"/>
                <w:szCs w:val="22"/>
              </w:rPr>
              <w:t>,</w:t>
            </w:r>
            <w:r w:rsidRPr="005162FC">
              <w:rPr>
                <w:rFonts w:ascii="Arial" w:hAnsi="Arial" w:cs="Arial"/>
                <w:sz w:val="22"/>
                <w:szCs w:val="22"/>
              </w:rPr>
              <w:t xml:space="preserve"> it may be transferred to </w:t>
            </w:r>
            <w:proofErr w:type="spellStart"/>
            <w:r w:rsidRPr="005162FC">
              <w:rPr>
                <w:rFonts w:ascii="Arial" w:hAnsi="Arial" w:cs="Arial"/>
                <w:sz w:val="22"/>
                <w:szCs w:val="22"/>
              </w:rPr>
              <w:t>Artlab</w:t>
            </w:r>
            <w:proofErr w:type="spellEnd"/>
            <w:r w:rsidRPr="005162FC">
              <w:rPr>
                <w:rFonts w:ascii="Arial" w:hAnsi="Arial" w:cs="Arial"/>
                <w:sz w:val="22"/>
                <w:szCs w:val="22"/>
              </w:rPr>
              <w:t xml:space="preserve"> for experimental purposes.</w:t>
            </w:r>
          </w:p>
          <w:p w:rsidR="005162FC" w:rsidRDefault="005162FC" w:rsidP="007B343C">
            <w:pPr>
              <w:pStyle w:val="ListParagraph"/>
              <w:numPr>
                <w:ilvl w:val="0"/>
                <w:numId w:val="26"/>
              </w:numPr>
              <w:spacing w:after="200" w:line="276" w:lineRule="auto"/>
              <w:ind w:left="376"/>
              <w:rPr>
                <w:rFonts w:ascii="Arial" w:hAnsi="Arial" w:cs="Arial"/>
                <w:sz w:val="22"/>
                <w:szCs w:val="22"/>
              </w:rPr>
            </w:pPr>
            <w:r w:rsidRPr="005162FC">
              <w:rPr>
                <w:rFonts w:ascii="Arial" w:hAnsi="Arial" w:cs="Arial"/>
                <w:sz w:val="22"/>
                <w:szCs w:val="22"/>
              </w:rPr>
              <w:t xml:space="preserve">Destruction. In extenuating circumstances, a deaccessioned work of art may be destroyed.  </w:t>
            </w:r>
            <w:r w:rsidR="004474FA">
              <w:rPr>
                <w:rFonts w:ascii="Arial" w:hAnsi="Arial" w:cs="Arial"/>
                <w:sz w:val="22"/>
                <w:szCs w:val="22"/>
              </w:rPr>
              <w:t>AGSA</w:t>
            </w:r>
            <w:r w:rsidRPr="005162FC">
              <w:rPr>
                <w:rFonts w:ascii="Arial" w:hAnsi="Arial" w:cs="Arial"/>
                <w:sz w:val="22"/>
                <w:szCs w:val="22"/>
              </w:rPr>
              <w:t xml:space="preserve"> shall consider the destruction of a work of art only whe</w:t>
            </w:r>
            <w:r>
              <w:rPr>
                <w:rFonts w:ascii="Arial" w:hAnsi="Arial" w:cs="Arial"/>
                <w:sz w:val="22"/>
                <w:szCs w:val="22"/>
              </w:rPr>
              <w:t>re:</w:t>
            </w:r>
          </w:p>
          <w:p w:rsidR="005162FC" w:rsidRDefault="005162FC" w:rsidP="007B343C">
            <w:pPr>
              <w:pStyle w:val="ListParagraph"/>
              <w:numPr>
                <w:ilvl w:val="0"/>
                <w:numId w:val="28"/>
              </w:numPr>
              <w:spacing w:after="200" w:line="276" w:lineRule="auto"/>
              <w:ind w:left="376"/>
              <w:rPr>
                <w:rFonts w:ascii="Arial" w:hAnsi="Arial" w:cs="Arial"/>
                <w:sz w:val="22"/>
                <w:szCs w:val="22"/>
              </w:rPr>
            </w:pPr>
            <w:r>
              <w:rPr>
                <w:rFonts w:ascii="Arial" w:hAnsi="Arial" w:cs="Arial"/>
                <w:sz w:val="22"/>
                <w:szCs w:val="22"/>
              </w:rPr>
              <w:t>the work of art</w:t>
            </w:r>
            <w:r w:rsidRPr="005162FC">
              <w:rPr>
                <w:rFonts w:ascii="Arial" w:hAnsi="Arial" w:cs="Arial"/>
                <w:sz w:val="22"/>
                <w:szCs w:val="22"/>
              </w:rPr>
              <w:t xml:space="preserve"> poses an extreme risk to health or safety</w:t>
            </w:r>
            <w:r>
              <w:rPr>
                <w:rFonts w:ascii="Arial" w:hAnsi="Arial" w:cs="Arial"/>
                <w:sz w:val="22"/>
                <w:szCs w:val="22"/>
              </w:rPr>
              <w:t>;</w:t>
            </w:r>
            <w:r w:rsidR="0060497C">
              <w:rPr>
                <w:rFonts w:ascii="Arial" w:hAnsi="Arial" w:cs="Arial"/>
                <w:sz w:val="22"/>
                <w:szCs w:val="22"/>
              </w:rPr>
              <w:t xml:space="preserve"> </w:t>
            </w:r>
            <w:r w:rsidR="0060497C" w:rsidRPr="00C7118E">
              <w:rPr>
                <w:rFonts w:ascii="Arial" w:hAnsi="Arial" w:cs="Arial"/>
                <w:sz w:val="22"/>
                <w:szCs w:val="22"/>
              </w:rPr>
              <w:t>and/or</w:t>
            </w:r>
          </w:p>
          <w:p w:rsidR="005162FC" w:rsidRPr="006B5EB9" w:rsidRDefault="005162FC" w:rsidP="007B343C">
            <w:pPr>
              <w:pStyle w:val="ListParagraph"/>
              <w:numPr>
                <w:ilvl w:val="0"/>
                <w:numId w:val="28"/>
              </w:numPr>
              <w:spacing w:after="200" w:line="276" w:lineRule="auto"/>
              <w:ind w:left="376"/>
              <w:rPr>
                <w:rFonts w:ascii="Arial" w:hAnsi="Arial" w:cs="Arial"/>
                <w:sz w:val="22"/>
                <w:szCs w:val="22"/>
              </w:rPr>
            </w:pPr>
            <w:r w:rsidRPr="005162FC">
              <w:rPr>
                <w:rFonts w:ascii="Arial" w:hAnsi="Arial" w:cs="Arial"/>
                <w:sz w:val="22"/>
                <w:szCs w:val="22"/>
              </w:rPr>
              <w:t>the work of art has deteriorated to the extent that it no longer has integrity as a work</w:t>
            </w:r>
            <w:r w:rsidR="006F7336">
              <w:rPr>
                <w:rFonts w:ascii="Arial" w:hAnsi="Arial" w:cs="Arial"/>
                <w:sz w:val="22"/>
                <w:szCs w:val="22"/>
              </w:rPr>
              <w:t xml:space="preserve"> of art and cannot be conserved.</w:t>
            </w:r>
            <w:r w:rsidRPr="005162FC">
              <w:rPr>
                <w:rFonts w:ascii="Arial" w:hAnsi="Arial" w:cs="Arial"/>
                <w:sz w:val="22"/>
                <w:szCs w:val="22"/>
              </w:rPr>
              <w:t xml:space="preserve"> </w:t>
            </w:r>
          </w:p>
        </w:tc>
      </w:tr>
      <w:tr w:rsidR="005162FC" w:rsidTr="003F041F">
        <w:trPr>
          <w:trHeight w:val="1172"/>
        </w:trPr>
        <w:tc>
          <w:tcPr>
            <w:tcW w:w="851" w:type="dxa"/>
          </w:tcPr>
          <w:p w:rsidR="005162FC" w:rsidRPr="00C55057" w:rsidRDefault="00DA2479" w:rsidP="007B343C">
            <w:pPr>
              <w:ind w:left="-247"/>
              <w:outlineLvl w:val="3"/>
              <w:rPr>
                <w:rFonts w:ascii="Arial" w:eastAsia="Times New Roman" w:hAnsi="Arial" w:cs="Arial"/>
                <w:b/>
                <w:bCs/>
                <w:color w:val="333333"/>
                <w:sz w:val="22"/>
                <w:szCs w:val="22"/>
                <w:lang w:eastAsia="en-AU"/>
              </w:rPr>
            </w:pPr>
            <w:r>
              <w:br w:type="page"/>
            </w:r>
            <w:r w:rsidR="005C6E60">
              <w:rPr>
                <w:rFonts w:ascii="Arial" w:eastAsia="Times New Roman" w:hAnsi="Arial" w:cs="Arial"/>
                <w:b/>
                <w:bCs/>
                <w:color w:val="333333"/>
                <w:sz w:val="22"/>
                <w:szCs w:val="22"/>
                <w:lang w:eastAsia="en-AU"/>
              </w:rPr>
              <w:t>6</w:t>
            </w:r>
            <w:r w:rsidR="003F041F">
              <w:rPr>
                <w:rFonts w:ascii="Arial" w:eastAsia="Times New Roman" w:hAnsi="Arial" w:cs="Arial"/>
                <w:b/>
                <w:bCs/>
                <w:color w:val="333333"/>
                <w:sz w:val="22"/>
                <w:szCs w:val="22"/>
                <w:lang w:eastAsia="en-AU"/>
              </w:rPr>
              <w:t>6.2</w:t>
            </w:r>
          </w:p>
        </w:tc>
        <w:tc>
          <w:tcPr>
            <w:tcW w:w="6660" w:type="dxa"/>
          </w:tcPr>
          <w:p w:rsidR="005162FC" w:rsidRPr="00C55057" w:rsidRDefault="00C55057" w:rsidP="003F041F">
            <w:pPr>
              <w:spacing w:after="200" w:line="276" w:lineRule="auto"/>
              <w:rPr>
                <w:rFonts w:ascii="Arial" w:eastAsia="Times New Roman" w:hAnsi="Arial" w:cs="Arial"/>
                <w:b/>
                <w:bCs/>
                <w:color w:val="333333"/>
                <w:sz w:val="22"/>
                <w:szCs w:val="22"/>
                <w:lang w:eastAsia="en-AU"/>
              </w:rPr>
            </w:pPr>
            <w:r w:rsidRPr="00C55057">
              <w:rPr>
                <w:rFonts w:ascii="Arial" w:hAnsi="Arial" w:cs="Arial"/>
                <w:sz w:val="22"/>
                <w:szCs w:val="22"/>
              </w:rPr>
              <w:t xml:space="preserve">Where appropriate, the Art Gallery Board may dispose of works of art or other objects by sale, exchange or transfer(gift) to another public collecting institution, </w:t>
            </w:r>
            <w:proofErr w:type="gramStart"/>
            <w:r w:rsidRPr="00C55057">
              <w:rPr>
                <w:rFonts w:ascii="Arial" w:hAnsi="Arial" w:cs="Arial"/>
                <w:sz w:val="22"/>
                <w:szCs w:val="22"/>
              </w:rPr>
              <w:t>in an effort to</w:t>
            </w:r>
            <w:proofErr w:type="gramEnd"/>
            <w:r w:rsidRPr="00C55057">
              <w:rPr>
                <w:rFonts w:ascii="Arial" w:hAnsi="Arial" w:cs="Arial"/>
                <w:sz w:val="22"/>
                <w:szCs w:val="22"/>
              </w:rPr>
              <w:t xml:space="preserve"> maintain public access to the work of art. </w:t>
            </w:r>
          </w:p>
        </w:tc>
      </w:tr>
      <w:tr w:rsidR="00C55057" w:rsidTr="00E02C1D">
        <w:tc>
          <w:tcPr>
            <w:tcW w:w="851" w:type="dxa"/>
          </w:tcPr>
          <w:p w:rsidR="00C55057" w:rsidRDefault="005C6E60" w:rsidP="007B343C">
            <w:pPr>
              <w:ind w:left="-247"/>
              <w:outlineLvl w:val="3"/>
              <w:rPr>
                <w:rFonts w:ascii="Arial" w:eastAsia="Times New Roman" w:hAnsi="Arial" w:cs="Arial"/>
                <w:b/>
                <w:bCs/>
                <w:color w:val="333333"/>
                <w:sz w:val="22"/>
                <w:szCs w:val="22"/>
                <w:lang w:eastAsia="en-AU"/>
              </w:rPr>
            </w:pPr>
            <w:r>
              <w:rPr>
                <w:rFonts w:ascii="Arial" w:eastAsia="Times New Roman" w:hAnsi="Arial" w:cs="Arial"/>
                <w:b/>
                <w:bCs/>
                <w:color w:val="333333"/>
                <w:sz w:val="22"/>
                <w:szCs w:val="22"/>
                <w:lang w:eastAsia="en-AU"/>
              </w:rPr>
              <w:t>6</w:t>
            </w:r>
            <w:r w:rsidR="003F041F">
              <w:rPr>
                <w:rFonts w:ascii="Arial" w:eastAsia="Times New Roman" w:hAnsi="Arial" w:cs="Arial"/>
                <w:b/>
                <w:bCs/>
                <w:color w:val="333333"/>
                <w:sz w:val="22"/>
                <w:szCs w:val="22"/>
                <w:lang w:eastAsia="en-AU"/>
              </w:rPr>
              <w:t>6.3</w:t>
            </w:r>
          </w:p>
        </w:tc>
        <w:tc>
          <w:tcPr>
            <w:tcW w:w="6660" w:type="dxa"/>
          </w:tcPr>
          <w:p w:rsidR="006C79CE" w:rsidRDefault="004474FA" w:rsidP="003F041F">
            <w:pPr>
              <w:rPr>
                <w:rFonts w:ascii="Arial" w:hAnsi="Arial" w:cs="Arial"/>
                <w:sz w:val="22"/>
                <w:szCs w:val="22"/>
              </w:rPr>
            </w:pPr>
            <w:r>
              <w:rPr>
                <w:rFonts w:ascii="Arial" w:hAnsi="Arial" w:cs="Arial"/>
                <w:sz w:val="22"/>
                <w:szCs w:val="22"/>
              </w:rPr>
              <w:t>AGSA</w:t>
            </w:r>
            <w:r w:rsidR="00C55057" w:rsidRPr="00C55057">
              <w:rPr>
                <w:rFonts w:ascii="Arial" w:hAnsi="Arial" w:cs="Arial"/>
                <w:sz w:val="22"/>
                <w:szCs w:val="22"/>
              </w:rPr>
              <w:t xml:space="preserve"> shall not dispose of any works of art or other objects to staff, members of the </w:t>
            </w:r>
            <w:r w:rsidR="00DC1EA0">
              <w:rPr>
                <w:rFonts w:ascii="Arial" w:hAnsi="Arial" w:cs="Arial"/>
                <w:sz w:val="22"/>
                <w:szCs w:val="22"/>
              </w:rPr>
              <w:t xml:space="preserve">Art Gallery </w:t>
            </w:r>
            <w:r w:rsidR="00C55057" w:rsidRPr="00C55057">
              <w:rPr>
                <w:rFonts w:ascii="Arial" w:hAnsi="Arial" w:cs="Arial"/>
                <w:sz w:val="22"/>
                <w:szCs w:val="22"/>
              </w:rPr>
              <w:t xml:space="preserve">Board or </w:t>
            </w:r>
            <w:r w:rsidR="0060497C" w:rsidRPr="00C7118E">
              <w:rPr>
                <w:rFonts w:ascii="Arial" w:hAnsi="Arial" w:cs="Arial"/>
                <w:sz w:val="22"/>
                <w:szCs w:val="22"/>
              </w:rPr>
              <w:t>associates</w:t>
            </w:r>
            <w:r w:rsidR="00C55057" w:rsidRPr="00C55057">
              <w:rPr>
                <w:rFonts w:ascii="Arial" w:hAnsi="Arial" w:cs="Arial"/>
                <w:sz w:val="22"/>
                <w:szCs w:val="22"/>
              </w:rPr>
              <w:t xml:space="preserve"> of such staff or members, whom </w:t>
            </w:r>
            <w:r>
              <w:rPr>
                <w:rFonts w:ascii="Arial" w:hAnsi="Arial" w:cs="Arial"/>
                <w:sz w:val="22"/>
                <w:szCs w:val="22"/>
              </w:rPr>
              <w:t>AGSA</w:t>
            </w:r>
            <w:r w:rsidR="00C55057" w:rsidRPr="00C55057">
              <w:rPr>
                <w:rFonts w:ascii="Arial" w:hAnsi="Arial" w:cs="Arial"/>
                <w:sz w:val="22"/>
                <w:szCs w:val="22"/>
              </w:rPr>
              <w:t xml:space="preserve"> knows to occupy such positions or relationships at the time of disposal; nor may they receive any personal benefit from the disposal of a deaccessioned work</w:t>
            </w:r>
            <w:r w:rsidR="00E814C8">
              <w:rPr>
                <w:rFonts w:ascii="Arial" w:hAnsi="Arial" w:cs="Arial"/>
                <w:sz w:val="22"/>
                <w:szCs w:val="22"/>
              </w:rPr>
              <w:t xml:space="preserve"> of art</w:t>
            </w:r>
            <w:r w:rsidR="00C55057" w:rsidRPr="00C55057">
              <w:rPr>
                <w:rFonts w:ascii="Arial" w:hAnsi="Arial" w:cs="Arial"/>
                <w:sz w:val="22"/>
                <w:szCs w:val="22"/>
              </w:rPr>
              <w:t xml:space="preserve">. </w:t>
            </w:r>
          </w:p>
          <w:p w:rsidR="003F041F" w:rsidRPr="00C55057" w:rsidRDefault="003F041F" w:rsidP="003F041F">
            <w:pPr>
              <w:rPr>
                <w:rFonts w:ascii="Arial" w:hAnsi="Arial" w:cs="Arial"/>
                <w:sz w:val="22"/>
                <w:szCs w:val="22"/>
              </w:rPr>
            </w:pPr>
          </w:p>
        </w:tc>
      </w:tr>
      <w:tr w:rsidR="005162FC" w:rsidTr="00E02C1D">
        <w:tc>
          <w:tcPr>
            <w:tcW w:w="851" w:type="dxa"/>
          </w:tcPr>
          <w:p w:rsidR="005162FC" w:rsidRPr="00C55057" w:rsidRDefault="005C6E60" w:rsidP="007B343C">
            <w:pPr>
              <w:ind w:left="-247"/>
              <w:outlineLvl w:val="3"/>
              <w:rPr>
                <w:rFonts w:ascii="Arial" w:eastAsia="Times New Roman" w:hAnsi="Arial" w:cs="Arial"/>
                <w:b/>
                <w:bCs/>
                <w:color w:val="333333"/>
                <w:sz w:val="22"/>
                <w:szCs w:val="22"/>
                <w:lang w:eastAsia="en-AU"/>
              </w:rPr>
            </w:pPr>
            <w:r>
              <w:rPr>
                <w:rFonts w:ascii="Arial" w:eastAsia="Times New Roman" w:hAnsi="Arial" w:cs="Arial"/>
                <w:b/>
                <w:bCs/>
                <w:color w:val="333333"/>
                <w:sz w:val="22"/>
                <w:szCs w:val="22"/>
                <w:lang w:eastAsia="en-AU"/>
              </w:rPr>
              <w:t>6</w:t>
            </w:r>
            <w:r w:rsidR="003F041F">
              <w:rPr>
                <w:rFonts w:ascii="Arial" w:eastAsia="Times New Roman" w:hAnsi="Arial" w:cs="Arial"/>
                <w:b/>
                <w:bCs/>
                <w:color w:val="333333"/>
                <w:sz w:val="22"/>
                <w:szCs w:val="22"/>
                <w:lang w:eastAsia="en-AU"/>
              </w:rPr>
              <w:t>6.4</w:t>
            </w:r>
          </w:p>
        </w:tc>
        <w:tc>
          <w:tcPr>
            <w:tcW w:w="6660" w:type="dxa"/>
          </w:tcPr>
          <w:p w:rsidR="003F041F" w:rsidRDefault="00C55057" w:rsidP="003F041F">
            <w:pPr>
              <w:rPr>
                <w:rFonts w:ascii="Arial" w:hAnsi="Arial" w:cs="Arial"/>
                <w:sz w:val="22"/>
                <w:szCs w:val="22"/>
              </w:rPr>
            </w:pPr>
            <w:r w:rsidRPr="00C55057">
              <w:rPr>
                <w:rFonts w:ascii="Arial" w:hAnsi="Arial" w:cs="Arial"/>
                <w:sz w:val="22"/>
                <w:szCs w:val="22"/>
              </w:rPr>
              <w:t xml:space="preserve">Prior to public disclosure by </w:t>
            </w:r>
            <w:r w:rsidR="004474FA">
              <w:rPr>
                <w:rFonts w:ascii="Arial" w:hAnsi="Arial" w:cs="Arial"/>
                <w:sz w:val="22"/>
                <w:szCs w:val="22"/>
              </w:rPr>
              <w:t>AGSA</w:t>
            </w:r>
            <w:r w:rsidRPr="00C55057">
              <w:rPr>
                <w:rFonts w:ascii="Arial" w:hAnsi="Arial" w:cs="Arial"/>
                <w:sz w:val="22"/>
                <w:szCs w:val="22"/>
              </w:rPr>
              <w:t xml:space="preserve"> of the Board’s decision to deaccession a work of art, neither </w:t>
            </w:r>
            <w:r w:rsidR="004474FA">
              <w:rPr>
                <w:rFonts w:ascii="Arial" w:hAnsi="Arial" w:cs="Arial"/>
                <w:sz w:val="22"/>
                <w:szCs w:val="22"/>
              </w:rPr>
              <w:t>AGSA</w:t>
            </w:r>
            <w:r w:rsidRPr="00C55057">
              <w:rPr>
                <w:rFonts w:ascii="Arial" w:hAnsi="Arial" w:cs="Arial"/>
                <w:sz w:val="22"/>
                <w:szCs w:val="22"/>
              </w:rPr>
              <w:t xml:space="preserve"> staff nor Board members will inform any non-essential third parties that the work of art is being considered for deaccessioning.  Such information must be kept confidential.</w:t>
            </w:r>
          </w:p>
          <w:p w:rsidR="005162FC" w:rsidRPr="00C55057" w:rsidRDefault="003A0631" w:rsidP="003F041F">
            <w:pPr>
              <w:rPr>
                <w:rFonts w:ascii="Arial" w:eastAsia="Times New Roman" w:hAnsi="Arial" w:cs="Arial"/>
                <w:b/>
                <w:bCs/>
                <w:color w:val="333333"/>
                <w:sz w:val="22"/>
                <w:szCs w:val="22"/>
                <w:lang w:eastAsia="en-AU"/>
              </w:rPr>
            </w:pPr>
            <w:r w:rsidRPr="00C55057">
              <w:rPr>
                <w:rFonts w:ascii="Arial" w:eastAsia="Times New Roman" w:hAnsi="Arial" w:cs="Arial"/>
                <w:b/>
                <w:bCs/>
                <w:color w:val="333333"/>
                <w:sz w:val="22"/>
                <w:szCs w:val="22"/>
                <w:lang w:eastAsia="en-AU"/>
              </w:rPr>
              <w:t xml:space="preserve"> </w:t>
            </w:r>
          </w:p>
        </w:tc>
      </w:tr>
      <w:tr w:rsidR="005162FC" w:rsidTr="00E02C1D">
        <w:tc>
          <w:tcPr>
            <w:tcW w:w="851" w:type="dxa"/>
          </w:tcPr>
          <w:p w:rsidR="005162FC" w:rsidRPr="00C55057" w:rsidRDefault="005C6E60" w:rsidP="007B343C">
            <w:pPr>
              <w:ind w:left="-247"/>
              <w:outlineLvl w:val="3"/>
              <w:rPr>
                <w:rFonts w:ascii="Arial" w:eastAsia="Times New Roman" w:hAnsi="Arial" w:cs="Arial"/>
                <w:b/>
                <w:bCs/>
                <w:color w:val="333333"/>
                <w:sz w:val="22"/>
                <w:szCs w:val="22"/>
                <w:lang w:eastAsia="en-AU"/>
              </w:rPr>
            </w:pPr>
            <w:r>
              <w:rPr>
                <w:rFonts w:ascii="Arial" w:eastAsia="Times New Roman" w:hAnsi="Arial" w:cs="Arial"/>
                <w:b/>
                <w:bCs/>
                <w:color w:val="333333"/>
                <w:sz w:val="22"/>
                <w:szCs w:val="22"/>
                <w:lang w:eastAsia="en-AU"/>
              </w:rPr>
              <w:lastRenderedPageBreak/>
              <w:t>6</w:t>
            </w:r>
            <w:r w:rsidR="003F041F">
              <w:rPr>
                <w:rFonts w:ascii="Arial" w:eastAsia="Times New Roman" w:hAnsi="Arial" w:cs="Arial"/>
                <w:b/>
                <w:bCs/>
                <w:color w:val="333333"/>
                <w:sz w:val="22"/>
                <w:szCs w:val="22"/>
                <w:lang w:eastAsia="en-AU"/>
              </w:rPr>
              <w:t>6.5</w:t>
            </w:r>
          </w:p>
        </w:tc>
        <w:tc>
          <w:tcPr>
            <w:tcW w:w="6660" w:type="dxa"/>
          </w:tcPr>
          <w:p w:rsidR="005162FC" w:rsidRDefault="00C55057" w:rsidP="003F041F">
            <w:pPr>
              <w:rPr>
                <w:rFonts w:ascii="Arial" w:eastAsia="Times New Roman" w:hAnsi="Arial" w:cs="Arial"/>
                <w:b/>
                <w:bCs/>
                <w:color w:val="333333"/>
                <w:sz w:val="22"/>
                <w:szCs w:val="22"/>
                <w:lang w:eastAsia="en-AU"/>
              </w:rPr>
            </w:pPr>
            <w:r w:rsidRPr="00C55057">
              <w:rPr>
                <w:rFonts w:ascii="Arial" w:hAnsi="Arial" w:cs="Arial"/>
                <w:sz w:val="22"/>
                <w:szCs w:val="22"/>
              </w:rPr>
              <w:t xml:space="preserve">Funds obtained from the sale of works of art from the collection will be applied exclusively to the acquisition of works of art for </w:t>
            </w:r>
            <w:r w:rsidR="00DC1EA0">
              <w:rPr>
                <w:rFonts w:ascii="Arial" w:hAnsi="Arial" w:cs="Arial"/>
                <w:sz w:val="22"/>
                <w:szCs w:val="22"/>
              </w:rPr>
              <w:t>AGSA</w:t>
            </w:r>
            <w:r w:rsidR="004474FA">
              <w:rPr>
                <w:rFonts w:ascii="Arial" w:hAnsi="Arial" w:cs="Arial"/>
                <w:sz w:val="22"/>
                <w:szCs w:val="22"/>
              </w:rPr>
              <w:t>’s</w:t>
            </w:r>
            <w:r w:rsidR="00DC1EA0">
              <w:rPr>
                <w:rFonts w:ascii="Arial" w:hAnsi="Arial" w:cs="Arial"/>
                <w:sz w:val="22"/>
                <w:szCs w:val="22"/>
              </w:rPr>
              <w:t xml:space="preserve"> </w:t>
            </w:r>
            <w:r w:rsidRPr="00C55057">
              <w:rPr>
                <w:rFonts w:ascii="Arial" w:hAnsi="Arial" w:cs="Arial"/>
                <w:sz w:val="22"/>
                <w:szCs w:val="22"/>
              </w:rPr>
              <w:t xml:space="preserve">collection, preferably </w:t>
            </w:r>
            <w:r w:rsidR="00DC1EA0">
              <w:rPr>
                <w:rFonts w:ascii="Arial" w:hAnsi="Arial" w:cs="Arial"/>
                <w:sz w:val="22"/>
                <w:szCs w:val="22"/>
              </w:rPr>
              <w:t>within</w:t>
            </w:r>
            <w:r w:rsidR="00DC1EA0" w:rsidRPr="00C55057">
              <w:rPr>
                <w:rFonts w:ascii="Arial" w:hAnsi="Arial" w:cs="Arial"/>
                <w:sz w:val="22"/>
                <w:szCs w:val="22"/>
              </w:rPr>
              <w:t xml:space="preserve"> </w:t>
            </w:r>
            <w:r w:rsidRPr="00C55057">
              <w:rPr>
                <w:rFonts w:ascii="Arial" w:hAnsi="Arial" w:cs="Arial"/>
                <w:sz w:val="22"/>
                <w:szCs w:val="22"/>
              </w:rPr>
              <w:t>a related collection area.</w:t>
            </w:r>
            <w:r w:rsidR="003F041F" w:rsidRPr="00C55057">
              <w:rPr>
                <w:rFonts w:ascii="Arial" w:eastAsia="Times New Roman" w:hAnsi="Arial" w:cs="Arial"/>
                <w:b/>
                <w:bCs/>
                <w:color w:val="333333"/>
                <w:sz w:val="22"/>
                <w:szCs w:val="22"/>
                <w:lang w:eastAsia="en-AU"/>
              </w:rPr>
              <w:t xml:space="preserve"> </w:t>
            </w:r>
          </w:p>
          <w:p w:rsidR="003F041F" w:rsidRPr="00C55057" w:rsidRDefault="003F041F" w:rsidP="003F041F">
            <w:pPr>
              <w:rPr>
                <w:rFonts w:ascii="Arial" w:eastAsia="Times New Roman" w:hAnsi="Arial" w:cs="Arial"/>
                <w:b/>
                <w:bCs/>
                <w:color w:val="333333"/>
                <w:sz w:val="22"/>
                <w:szCs w:val="22"/>
                <w:lang w:eastAsia="en-AU"/>
              </w:rPr>
            </w:pPr>
          </w:p>
        </w:tc>
      </w:tr>
      <w:tr w:rsidR="005162FC" w:rsidTr="00E02C1D">
        <w:tc>
          <w:tcPr>
            <w:tcW w:w="851" w:type="dxa"/>
          </w:tcPr>
          <w:p w:rsidR="005162FC" w:rsidRPr="00C55057" w:rsidRDefault="005C6E60" w:rsidP="007B343C">
            <w:pPr>
              <w:ind w:left="-247"/>
              <w:outlineLvl w:val="3"/>
              <w:rPr>
                <w:rFonts w:ascii="Arial" w:eastAsia="Times New Roman" w:hAnsi="Arial" w:cs="Arial"/>
                <w:b/>
                <w:bCs/>
                <w:color w:val="333333"/>
                <w:sz w:val="22"/>
                <w:szCs w:val="22"/>
                <w:lang w:eastAsia="en-AU"/>
              </w:rPr>
            </w:pPr>
            <w:r>
              <w:rPr>
                <w:rFonts w:ascii="Arial" w:eastAsia="Times New Roman" w:hAnsi="Arial" w:cs="Arial"/>
                <w:b/>
                <w:bCs/>
                <w:color w:val="333333"/>
                <w:sz w:val="22"/>
                <w:szCs w:val="22"/>
                <w:lang w:eastAsia="en-AU"/>
              </w:rPr>
              <w:t>6</w:t>
            </w:r>
            <w:r w:rsidR="003F041F">
              <w:rPr>
                <w:rFonts w:ascii="Arial" w:eastAsia="Times New Roman" w:hAnsi="Arial" w:cs="Arial"/>
                <w:b/>
                <w:bCs/>
                <w:color w:val="333333"/>
                <w:sz w:val="22"/>
                <w:szCs w:val="22"/>
                <w:lang w:eastAsia="en-AU"/>
              </w:rPr>
              <w:t>6.6</w:t>
            </w:r>
          </w:p>
        </w:tc>
        <w:tc>
          <w:tcPr>
            <w:tcW w:w="6660" w:type="dxa"/>
          </w:tcPr>
          <w:p w:rsidR="005162FC" w:rsidRPr="00C55057" w:rsidRDefault="00C55057" w:rsidP="003F041F">
            <w:pPr>
              <w:rPr>
                <w:rFonts w:ascii="Arial" w:eastAsia="Times New Roman" w:hAnsi="Arial" w:cs="Arial"/>
                <w:b/>
                <w:bCs/>
                <w:color w:val="333333"/>
                <w:sz w:val="22"/>
                <w:szCs w:val="22"/>
                <w:lang w:eastAsia="en-AU"/>
              </w:rPr>
            </w:pPr>
            <w:r w:rsidRPr="00C55057">
              <w:rPr>
                <w:rFonts w:ascii="Arial" w:hAnsi="Arial" w:cs="Arial"/>
                <w:sz w:val="22"/>
                <w:szCs w:val="22"/>
              </w:rPr>
              <w:t>The use of funds received from the disposal of a deaccessioned gift toward the acquisition of another work of art shall be acknowledged in the credit line for the new acquisitions</w:t>
            </w:r>
            <w:r w:rsidR="0060497C">
              <w:rPr>
                <w:rFonts w:ascii="Arial" w:hAnsi="Arial" w:cs="Arial"/>
                <w:sz w:val="22"/>
                <w:szCs w:val="22"/>
              </w:rPr>
              <w:t xml:space="preserve"> </w:t>
            </w:r>
            <w:r w:rsidR="0060497C" w:rsidRPr="00C7118E">
              <w:rPr>
                <w:rFonts w:ascii="Arial" w:hAnsi="Arial" w:cs="Arial"/>
                <w:sz w:val="22"/>
                <w:szCs w:val="22"/>
              </w:rPr>
              <w:t>where possible and relevant</w:t>
            </w:r>
            <w:r w:rsidRPr="00C55057">
              <w:rPr>
                <w:rFonts w:ascii="Arial" w:hAnsi="Arial" w:cs="Arial"/>
                <w:sz w:val="22"/>
                <w:szCs w:val="22"/>
              </w:rPr>
              <w:t xml:space="preserve"> and shall include the name of the original donor. Consideration shall be given to the donor’s interests when selecting a new acquisition.</w:t>
            </w:r>
            <w:r w:rsidR="003F041F" w:rsidRPr="00C55057">
              <w:rPr>
                <w:rFonts w:ascii="Arial" w:eastAsia="Times New Roman" w:hAnsi="Arial" w:cs="Arial"/>
                <w:b/>
                <w:bCs/>
                <w:color w:val="333333"/>
                <w:sz w:val="22"/>
                <w:szCs w:val="22"/>
                <w:lang w:eastAsia="en-AU"/>
              </w:rPr>
              <w:t xml:space="preserve"> </w:t>
            </w:r>
          </w:p>
        </w:tc>
      </w:tr>
    </w:tbl>
    <w:p w:rsidR="00B94A8A" w:rsidRPr="00DD57A8" w:rsidRDefault="00B94A8A" w:rsidP="007B343C">
      <w:pPr>
        <w:ind w:left="-851"/>
        <w:outlineLvl w:val="3"/>
        <w:rPr>
          <w:rFonts w:ascii="Arial" w:eastAsia="Times New Roman" w:hAnsi="Arial" w:cs="Arial"/>
          <w:b/>
          <w:bCs/>
          <w:color w:val="333333"/>
          <w:sz w:val="22"/>
          <w:szCs w:val="22"/>
          <w:lang w:eastAsia="en-AU"/>
        </w:rPr>
      </w:pPr>
    </w:p>
    <w:p w:rsidR="00B94A8A" w:rsidRPr="00DD57A8" w:rsidRDefault="005C6E60" w:rsidP="007B343C">
      <w:pPr>
        <w:ind w:left="-851"/>
        <w:rPr>
          <w:rFonts w:ascii="Arial" w:eastAsia="Times New Roman" w:hAnsi="Arial" w:cs="Arial"/>
          <w:b/>
          <w:sz w:val="22"/>
          <w:szCs w:val="22"/>
          <w:lang w:eastAsia="en-AU"/>
        </w:rPr>
      </w:pPr>
      <w:r>
        <w:rPr>
          <w:rFonts w:ascii="Arial" w:eastAsia="Times New Roman" w:hAnsi="Arial" w:cs="Arial"/>
          <w:b/>
          <w:sz w:val="22"/>
          <w:szCs w:val="22"/>
          <w:lang w:eastAsia="en-AU"/>
        </w:rPr>
        <w:t>7</w:t>
      </w:r>
      <w:r w:rsidR="00E02C1D">
        <w:rPr>
          <w:rFonts w:ascii="Arial" w:eastAsia="Times New Roman" w:hAnsi="Arial" w:cs="Arial"/>
          <w:b/>
          <w:sz w:val="22"/>
          <w:szCs w:val="22"/>
          <w:lang w:eastAsia="en-AU"/>
        </w:rPr>
        <w:t>.</w:t>
      </w:r>
      <w:r w:rsidR="00E02C1D">
        <w:rPr>
          <w:rFonts w:ascii="Arial" w:eastAsia="Times New Roman" w:hAnsi="Arial" w:cs="Arial"/>
          <w:b/>
          <w:sz w:val="22"/>
          <w:szCs w:val="22"/>
          <w:lang w:eastAsia="en-AU"/>
        </w:rPr>
        <w:tab/>
      </w:r>
      <w:r w:rsidR="00B94A8A" w:rsidRPr="00DD57A8">
        <w:rPr>
          <w:rFonts w:ascii="Arial" w:eastAsia="Times New Roman" w:hAnsi="Arial" w:cs="Arial"/>
          <w:b/>
          <w:sz w:val="22"/>
          <w:szCs w:val="22"/>
          <w:lang w:eastAsia="en-AU"/>
        </w:rPr>
        <w:t xml:space="preserve">Publication of </w:t>
      </w:r>
      <w:r w:rsidR="00B06598">
        <w:rPr>
          <w:rFonts w:ascii="Arial" w:eastAsia="Times New Roman" w:hAnsi="Arial" w:cs="Arial"/>
          <w:b/>
          <w:sz w:val="22"/>
          <w:szCs w:val="22"/>
          <w:lang w:eastAsia="en-AU"/>
        </w:rPr>
        <w:t>Deaccessioning</w:t>
      </w:r>
      <w:r w:rsidR="00B94A8A" w:rsidRPr="00DD57A8">
        <w:rPr>
          <w:rFonts w:ascii="Arial" w:eastAsia="Times New Roman" w:hAnsi="Arial" w:cs="Arial"/>
          <w:b/>
          <w:sz w:val="22"/>
          <w:szCs w:val="22"/>
          <w:lang w:eastAsia="en-AU"/>
        </w:rPr>
        <w:t xml:space="preserve"> Policy </w:t>
      </w:r>
      <w:r w:rsidR="00B06598">
        <w:rPr>
          <w:rFonts w:ascii="Arial" w:eastAsia="Times New Roman" w:hAnsi="Arial" w:cs="Arial"/>
          <w:b/>
          <w:sz w:val="22"/>
          <w:szCs w:val="22"/>
          <w:lang w:eastAsia="en-AU"/>
        </w:rPr>
        <w:t xml:space="preserve">and works of art </w:t>
      </w:r>
      <w:r w:rsidR="00B06598">
        <w:rPr>
          <w:rFonts w:ascii="Arial" w:eastAsia="Times New Roman" w:hAnsi="Arial" w:cs="Arial"/>
          <w:b/>
          <w:sz w:val="22"/>
          <w:szCs w:val="22"/>
          <w:lang w:eastAsia="en-AU"/>
        </w:rPr>
        <w:tab/>
        <w:t>deaccessioned</w:t>
      </w:r>
    </w:p>
    <w:p w:rsidR="00B94A8A" w:rsidRPr="00E02C1D" w:rsidRDefault="00B94A8A" w:rsidP="00E02C1D">
      <w:pPr>
        <w:rPr>
          <w:rFonts w:ascii="Arial" w:eastAsia="Times New Roman" w:hAnsi="Arial" w:cs="Arial"/>
          <w:bCs/>
          <w:sz w:val="22"/>
          <w:szCs w:val="22"/>
          <w:lang w:eastAsia="en-AU"/>
        </w:rPr>
      </w:pPr>
    </w:p>
    <w:p w:rsidR="00E02C1D" w:rsidRDefault="00B94A8A" w:rsidP="00E02C1D">
      <w:pPr>
        <w:pStyle w:val="Default"/>
        <w:numPr>
          <w:ilvl w:val="0"/>
          <w:numId w:val="30"/>
        </w:numPr>
        <w:ind w:left="0" w:firstLine="0"/>
        <w:rPr>
          <w:color w:val="auto"/>
          <w:sz w:val="22"/>
          <w:szCs w:val="22"/>
        </w:rPr>
      </w:pPr>
      <w:r>
        <w:rPr>
          <w:color w:val="auto"/>
          <w:sz w:val="22"/>
          <w:szCs w:val="22"/>
        </w:rPr>
        <w:t>AGSA</w:t>
      </w:r>
      <w:r w:rsidR="00B06598">
        <w:rPr>
          <w:color w:val="auto"/>
          <w:sz w:val="22"/>
          <w:szCs w:val="22"/>
        </w:rPr>
        <w:t>’s Deaccessioning Policy</w:t>
      </w:r>
      <w:r>
        <w:rPr>
          <w:color w:val="auto"/>
          <w:sz w:val="22"/>
          <w:szCs w:val="22"/>
        </w:rPr>
        <w:t xml:space="preserve"> will be </w:t>
      </w:r>
      <w:r w:rsidRPr="00DD57A8">
        <w:rPr>
          <w:color w:val="auto"/>
          <w:sz w:val="22"/>
          <w:szCs w:val="22"/>
        </w:rPr>
        <w:t>available to the public</w:t>
      </w:r>
      <w:r>
        <w:rPr>
          <w:color w:val="auto"/>
          <w:sz w:val="22"/>
          <w:szCs w:val="22"/>
        </w:rPr>
        <w:t xml:space="preserve"> via the </w:t>
      </w:r>
    </w:p>
    <w:p w:rsidR="00B94A8A" w:rsidRDefault="00B94A8A" w:rsidP="00E02C1D">
      <w:pPr>
        <w:pStyle w:val="Default"/>
        <w:ind w:firstLine="720"/>
        <w:rPr>
          <w:color w:val="auto"/>
          <w:sz w:val="22"/>
          <w:szCs w:val="22"/>
        </w:rPr>
      </w:pPr>
      <w:r>
        <w:rPr>
          <w:color w:val="auto"/>
          <w:sz w:val="22"/>
          <w:szCs w:val="22"/>
        </w:rPr>
        <w:t>AGSA website</w:t>
      </w:r>
      <w:r w:rsidRPr="00DD57A8">
        <w:rPr>
          <w:color w:val="auto"/>
          <w:sz w:val="22"/>
          <w:szCs w:val="22"/>
        </w:rPr>
        <w:t>.</w:t>
      </w:r>
      <w:r w:rsidRPr="00B219AF">
        <w:rPr>
          <w:color w:val="auto"/>
          <w:sz w:val="22"/>
          <w:szCs w:val="22"/>
        </w:rPr>
        <w:t xml:space="preserve"> </w:t>
      </w:r>
    </w:p>
    <w:p w:rsidR="00E02C1D" w:rsidRPr="00E02C1D" w:rsidRDefault="006C79CE" w:rsidP="00E02C1D">
      <w:pPr>
        <w:pStyle w:val="Default"/>
        <w:numPr>
          <w:ilvl w:val="0"/>
          <w:numId w:val="30"/>
        </w:numPr>
        <w:ind w:left="0" w:firstLine="0"/>
        <w:rPr>
          <w:color w:val="auto"/>
          <w:sz w:val="22"/>
          <w:szCs w:val="22"/>
        </w:rPr>
      </w:pPr>
      <w:r w:rsidRPr="00496965">
        <w:rPr>
          <w:sz w:val="22"/>
          <w:szCs w:val="22"/>
        </w:rPr>
        <w:t xml:space="preserve">All works of art deaccessioned in the financial year will be reported in the </w:t>
      </w:r>
    </w:p>
    <w:p w:rsidR="006C79CE" w:rsidRPr="00DD57A8" w:rsidRDefault="006C79CE" w:rsidP="00E02C1D">
      <w:pPr>
        <w:pStyle w:val="Default"/>
        <w:ind w:firstLine="720"/>
        <w:rPr>
          <w:color w:val="auto"/>
          <w:sz w:val="22"/>
          <w:szCs w:val="22"/>
        </w:rPr>
      </w:pPr>
      <w:r w:rsidRPr="00496965">
        <w:rPr>
          <w:sz w:val="22"/>
          <w:szCs w:val="22"/>
        </w:rPr>
        <w:t>Annual Report.</w:t>
      </w:r>
    </w:p>
    <w:p w:rsidR="00B94A8A" w:rsidRPr="00021A0A" w:rsidRDefault="00B94A8A" w:rsidP="007B343C">
      <w:pPr>
        <w:pStyle w:val="Default"/>
        <w:ind w:left="-851"/>
        <w:rPr>
          <w:color w:val="auto"/>
          <w:sz w:val="22"/>
          <w:szCs w:val="22"/>
        </w:rPr>
      </w:pPr>
    </w:p>
    <w:p w:rsidR="00B94A8A" w:rsidRPr="00DD57A8" w:rsidRDefault="005C6E60" w:rsidP="007B343C">
      <w:pPr>
        <w:ind w:left="-851"/>
        <w:rPr>
          <w:rFonts w:ascii="Arial" w:hAnsi="Arial" w:cs="Arial"/>
          <w:b/>
          <w:sz w:val="22"/>
          <w:szCs w:val="22"/>
        </w:rPr>
      </w:pPr>
      <w:r>
        <w:rPr>
          <w:rFonts w:ascii="Arial" w:eastAsia="Times New Roman" w:hAnsi="Arial" w:cs="Arial"/>
          <w:b/>
          <w:color w:val="333333"/>
          <w:sz w:val="22"/>
          <w:szCs w:val="22"/>
          <w:lang w:eastAsia="en-AU"/>
        </w:rPr>
        <w:t>8</w:t>
      </w:r>
      <w:r w:rsidR="00E02C1D">
        <w:rPr>
          <w:rFonts w:ascii="Arial" w:eastAsia="Times New Roman" w:hAnsi="Arial" w:cs="Arial"/>
          <w:b/>
          <w:color w:val="333333"/>
          <w:sz w:val="22"/>
          <w:szCs w:val="22"/>
          <w:lang w:eastAsia="en-AU"/>
        </w:rPr>
        <w:t>.</w:t>
      </w:r>
      <w:r w:rsidR="00B94A8A" w:rsidRPr="00DD57A8">
        <w:rPr>
          <w:rFonts w:ascii="Arial" w:eastAsia="Times New Roman" w:hAnsi="Arial" w:cs="Arial"/>
          <w:b/>
          <w:color w:val="333333"/>
          <w:sz w:val="22"/>
          <w:szCs w:val="22"/>
          <w:lang w:eastAsia="en-AU"/>
        </w:rPr>
        <w:tab/>
      </w:r>
      <w:r w:rsidR="00B94A8A" w:rsidRPr="00DD57A8">
        <w:rPr>
          <w:rFonts w:ascii="Arial" w:hAnsi="Arial" w:cs="Arial"/>
          <w:b/>
          <w:sz w:val="22"/>
          <w:szCs w:val="22"/>
        </w:rPr>
        <w:t xml:space="preserve">Responsibilities </w:t>
      </w:r>
    </w:p>
    <w:p w:rsidR="00B94A8A" w:rsidRPr="00E02C1D" w:rsidRDefault="00B94A8A" w:rsidP="007B343C">
      <w:pPr>
        <w:pStyle w:val="ListParagraph"/>
        <w:ind w:left="-851"/>
        <w:rPr>
          <w:rFonts w:ascii="Arial" w:hAnsi="Arial" w:cs="Arial"/>
          <w:bCs/>
          <w:sz w:val="22"/>
          <w:szCs w:val="22"/>
          <w:lang w:val="en-AU"/>
        </w:rPr>
      </w:pPr>
    </w:p>
    <w:p w:rsidR="00E02C1D" w:rsidRDefault="00B94A8A" w:rsidP="00E02C1D">
      <w:pPr>
        <w:pStyle w:val="ListParagraph"/>
        <w:numPr>
          <w:ilvl w:val="0"/>
          <w:numId w:val="7"/>
        </w:numPr>
        <w:ind w:left="-851" w:firstLine="993"/>
        <w:rPr>
          <w:rFonts w:ascii="Arial" w:hAnsi="Arial" w:cs="Arial"/>
          <w:sz w:val="22"/>
          <w:szCs w:val="22"/>
          <w:lang w:val="en-AU"/>
        </w:rPr>
      </w:pPr>
      <w:r w:rsidRPr="006B3F63">
        <w:rPr>
          <w:rFonts w:ascii="Arial" w:hAnsi="Arial" w:cs="Arial"/>
          <w:sz w:val="22"/>
          <w:szCs w:val="22"/>
          <w:lang w:val="en-AU"/>
        </w:rPr>
        <w:t>The Art Gallery</w:t>
      </w:r>
      <w:r>
        <w:rPr>
          <w:rFonts w:ascii="Arial" w:hAnsi="Arial" w:cs="Arial"/>
          <w:sz w:val="22"/>
          <w:szCs w:val="22"/>
          <w:lang w:val="en-AU"/>
        </w:rPr>
        <w:t xml:space="preserve"> Board is responsible for </w:t>
      </w:r>
      <w:r w:rsidR="00B06598">
        <w:rPr>
          <w:rFonts w:ascii="Arial" w:hAnsi="Arial" w:cs="Arial"/>
          <w:sz w:val="22"/>
          <w:szCs w:val="22"/>
          <w:lang w:val="en-AU"/>
        </w:rPr>
        <w:t xml:space="preserve">approving the deaccessioning </w:t>
      </w:r>
    </w:p>
    <w:p w:rsidR="00B94A8A" w:rsidRDefault="00B06598" w:rsidP="00E02C1D">
      <w:pPr>
        <w:pStyle w:val="ListParagraph"/>
        <w:ind w:left="142" w:firstLine="578"/>
        <w:rPr>
          <w:rFonts w:ascii="Arial" w:hAnsi="Arial" w:cs="Arial"/>
          <w:sz w:val="22"/>
          <w:szCs w:val="22"/>
          <w:lang w:val="en-AU"/>
        </w:rPr>
      </w:pPr>
      <w:r>
        <w:rPr>
          <w:rFonts w:ascii="Arial" w:hAnsi="Arial" w:cs="Arial"/>
          <w:sz w:val="22"/>
          <w:szCs w:val="22"/>
          <w:lang w:val="en-AU"/>
        </w:rPr>
        <w:t xml:space="preserve">and disposal of works of art from </w:t>
      </w:r>
      <w:r w:rsidR="00DC1EA0">
        <w:rPr>
          <w:rFonts w:ascii="Arial" w:hAnsi="Arial" w:cs="Arial"/>
          <w:sz w:val="22"/>
          <w:szCs w:val="22"/>
          <w:lang w:val="en-AU"/>
        </w:rPr>
        <w:t>AGSA’s</w:t>
      </w:r>
      <w:r>
        <w:rPr>
          <w:rFonts w:ascii="Arial" w:hAnsi="Arial" w:cs="Arial"/>
          <w:sz w:val="22"/>
          <w:szCs w:val="22"/>
          <w:lang w:val="en-AU"/>
        </w:rPr>
        <w:t xml:space="preserve"> collection</w:t>
      </w:r>
      <w:r w:rsidR="00B94A8A" w:rsidRPr="006B3F63">
        <w:rPr>
          <w:rFonts w:ascii="Arial" w:hAnsi="Arial" w:cs="Arial"/>
          <w:sz w:val="22"/>
          <w:szCs w:val="22"/>
          <w:lang w:val="en-AU"/>
        </w:rPr>
        <w:t>.</w:t>
      </w:r>
    </w:p>
    <w:p w:rsidR="00E02C1D" w:rsidRDefault="00B94A8A" w:rsidP="00E02C1D">
      <w:pPr>
        <w:pStyle w:val="ListParagraph"/>
        <w:numPr>
          <w:ilvl w:val="0"/>
          <w:numId w:val="7"/>
        </w:numPr>
        <w:ind w:left="-851" w:firstLine="993"/>
        <w:rPr>
          <w:rFonts w:ascii="Arial" w:hAnsi="Arial" w:cs="Arial"/>
          <w:sz w:val="22"/>
          <w:szCs w:val="22"/>
          <w:lang w:val="en-AU"/>
        </w:rPr>
      </w:pPr>
      <w:r w:rsidRPr="006B3F63">
        <w:rPr>
          <w:rFonts w:ascii="Arial" w:hAnsi="Arial" w:cs="Arial"/>
          <w:sz w:val="22"/>
          <w:szCs w:val="22"/>
          <w:lang w:val="en-AU"/>
        </w:rPr>
        <w:t xml:space="preserve">The </w:t>
      </w:r>
      <w:r w:rsidR="00B06598">
        <w:rPr>
          <w:rFonts w:ascii="Arial" w:hAnsi="Arial" w:cs="Arial"/>
          <w:sz w:val="22"/>
          <w:szCs w:val="22"/>
          <w:lang w:val="en-AU"/>
        </w:rPr>
        <w:t xml:space="preserve">Director is responsible for making a recommendation </w:t>
      </w:r>
      <w:r w:rsidRPr="006B3F63">
        <w:rPr>
          <w:rFonts w:ascii="Arial" w:hAnsi="Arial" w:cs="Arial"/>
          <w:sz w:val="22"/>
          <w:szCs w:val="22"/>
          <w:lang w:val="en-AU"/>
        </w:rPr>
        <w:t xml:space="preserve">to the Board </w:t>
      </w:r>
    </w:p>
    <w:p w:rsidR="00B94A8A" w:rsidRPr="006B3F63" w:rsidRDefault="00B94A8A" w:rsidP="00E02C1D">
      <w:pPr>
        <w:pStyle w:val="ListParagraph"/>
        <w:ind w:left="0" w:firstLine="720"/>
        <w:rPr>
          <w:rFonts w:ascii="Arial" w:hAnsi="Arial" w:cs="Arial"/>
          <w:sz w:val="22"/>
          <w:szCs w:val="22"/>
          <w:lang w:val="en-AU"/>
        </w:rPr>
      </w:pPr>
      <w:r w:rsidRPr="006B3F63">
        <w:rPr>
          <w:rFonts w:ascii="Arial" w:hAnsi="Arial" w:cs="Arial"/>
          <w:sz w:val="22"/>
          <w:szCs w:val="22"/>
          <w:lang w:val="en-AU"/>
        </w:rPr>
        <w:t xml:space="preserve">whether to approve the proposed </w:t>
      </w:r>
      <w:r w:rsidR="00B06598">
        <w:rPr>
          <w:rFonts w:ascii="Arial" w:hAnsi="Arial" w:cs="Arial"/>
          <w:sz w:val="22"/>
          <w:szCs w:val="22"/>
          <w:lang w:val="en-AU"/>
        </w:rPr>
        <w:t>deaccessioning and disposal</w:t>
      </w:r>
      <w:r w:rsidRPr="006B3F63">
        <w:rPr>
          <w:rFonts w:ascii="Arial" w:hAnsi="Arial" w:cs="Arial"/>
          <w:sz w:val="22"/>
          <w:szCs w:val="22"/>
          <w:lang w:val="en-AU"/>
        </w:rPr>
        <w:t>.</w:t>
      </w:r>
    </w:p>
    <w:p w:rsidR="00E02C1D" w:rsidRDefault="00B94A8A" w:rsidP="00E02C1D">
      <w:pPr>
        <w:pStyle w:val="ListParagraph"/>
        <w:numPr>
          <w:ilvl w:val="0"/>
          <w:numId w:val="7"/>
        </w:numPr>
        <w:ind w:left="-851" w:firstLine="993"/>
        <w:rPr>
          <w:rFonts w:ascii="Arial" w:hAnsi="Arial" w:cs="Arial"/>
          <w:sz w:val="22"/>
          <w:szCs w:val="22"/>
          <w:lang w:val="en-AU"/>
        </w:rPr>
      </w:pPr>
      <w:r w:rsidRPr="006B3F63">
        <w:rPr>
          <w:rFonts w:ascii="Arial" w:hAnsi="Arial" w:cs="Arial"/>
          <w:sz w:val="22"/>
          <w:szCs w:val="22"/>
          <w:lang w:val="en-AU"/>
        </w:rPr>
        <w:t xml:space="preserve">The curatorial staff are responsible for the research and documentation </w:t>
      </w:r>
    </w:p>
    <w:p w:rsidR="00E02C1D" w:rsidRDefault="00B94A8A" w:rsidP="00E02C1D">
      <w:pPr>
        <w:pStyle w:val="ListParagraph"/>
        <w:ind w:left="142" w:firstLine="578"/>
        <w:rPr>
          <w:rFonts w:ascii="Arial" w:hAnsi="Arial" w:cs="Arial"/>
          <w:sz w:val="22"/>
          <w:szCs w:val="22"/>
          <w:lang w:val="en-AU"/>
        </w:rPr>
      </w:pPr>
      <w:r w:rsidRPr="006B3F63">
        <w:rPr>
          <w:rFonts w:ascii="Arial" w:hAnsi="Arial" w:cs="Arial"/>
          <w:sz w:val="22"/>
          <w:szCs w:val="22"/>
          <w:lang w:val="en-AU"/>
        </w:rPr>
        <w:t xml:space="preserve">prepared in support of a proposed </w:t>
      </w:r>
      <w:r w:rsidR="00B06598">
        <w:rPr>
          <w:rFonts w:ascii="Arial" w:hAnsi="Arial" w:cs="Arial"/>
          <w:sz w:val="22"/>
          <w:szCs w:val="22"/>
          <w:lang w:val="en-AU"/>
        </w:rPr>
        <w:t>deaccessioning</w:t>
      </w:r>
      <w:r w:rsidRPr="006B3F63">
        <w:rPr>
          <w:rFonts w:ascii="Arial" w:hAnsi="Arial" w:cs="Arial"/>
          <w:sz w:val="22"/>
          <w:szCs w:val="22"/>
          <w:lang w:val="en-AU"/>
        </w:rPr>
        <w:t xml:space="preserve"> and for ensuring that </w:t>
      </w:r>
    </w:p>
    <w:p w:rsidR="00B94A8A" w:rsidRPr="006B3F63" w:rsidRDefault="00B94A8A" w:rsidP="00E02C1D">
      <w:pPr>
        <w:pStyle w:val="ListParagraph"/>
        <w:ind w:left="142" w:firstLine="578"/>
        <w:rPr>
          <w:rFonts w:ascii="Arial" w:hAnsi="Arial" w:cs="Arial"/>
          <w:sz w:val="22"/>
          <w:szCs w:val="22"/>
          <w:lang w:val="en-AU"/>
        </w:rPr>
      </w:pPr>
      <w:r w:rsidRPr="006B3F63">
        <w:rPr>
          <w:rFonts w:ascii="Arial" w:hAnsi="Arial" w:cs="Arial"/>
          <w:sz w:val="22"/>
          <w:szCs w:val="22"/>
          <w:lang w:val="en-AU"/>
        </w:rPr>
        <w:t xml:space="preserve">this meets the requirements of the relevant policies </w:t>
      </w:r>
    </w:p>
    <w:p w:rsidR="00B94A8A" w:rsidRPr="00E02C1D" w:rsidRDefault="00B94A8A" w:rsidP="00085A1D">
      <w:pPr>
        <w:ind w:left="-851"/>
        <w:rPr>
          <w:rFonts w:ascii="Arial" w:hAnsi="Arial" w:cs="Arial"/>
          <w:bCs/>
          <w:sz w:val="22"/>
          <w:szCs w:val="22"/>
        </w:rPr>
      </w:pPr>
    </w:p>
    <w:p w:rsidR="00B94A8A" w:rsidRPr="00DD57A8" w:rsidRDefault="005C6E60" w:rsidP="007B343C">
      <w:pPr>
        <w:ind w:left="-851"/>
        <w:rPr>
          <w:rFonts w:ascii="Arial" w:hAnsi="Arial" w:cs="Arial"/>
          <w:b/>
          <w:sz w:val="22"/>
          <w:szCs w:val="22"/>
        </w:rPr>
      </w:pPr>
      <w:r>
        <w:rPr>
          <w:rFonts w:ascii="Arial" w:hAnsi="Arial" w:cs="Arial"/>
          <w:b/>
          <w:sz w:val="22"/>
          <w:szCs w:val="22"/>
        </w:rPr>
        <w:t>9</w:t>
      </w:r>
      <w:r w:rsidR="00B94A8A" w:rsidRPr="00DD57A8">
        <w:rPr>
          <w:rFonts w:ascii="Arial" w:hAnsi="Arial" w:cs="Arial"/>
          <w:b/>
          <w:sz w:val="22"/>
          <w:szCs w:val="22"/>
        </w:rPr>
        <w:t xml:space="preserve"> </w:t>
      </w:r>
      <w:r w:rsidR="00B94A8A" w:rsidRPr="00DD57A8">
        <w:rPr>
          <w:rFonts w:ascii="Arial" w:hAnsi="Arial" w:cs="Arial"/>
          <w:b/>
          <w:sz w:val="22"/>
          <w:szCs w:val="22"/>
        </w:rPr>
        <w:tab/>
        <w:t>Related Policies and Procedures</w:t>
      </w:r>
    </w:p>
    <w:p w:rsidR="00B94A8A" w:rsidRPr="00E02C1D" w:rsidRDefault="00B94A8A" w:rsidP="007B343C">
      <w:pPr>
        <w:ind w:left="-851"/>
        <w:rPr>
          <w:rFonts w:ascii="Arial" w:hAnsi="Arial" w:cs="Arial"/>
          <w:bCs/>
          <w:sz w:val="22"/>
          <w:szCs w:val="22"/>
        </w:rPr>
      </w:pPr>
    </w:p>
    <w:p w:rsidR="00DC1EA0" w:rsidRPr="0060497C" w:rsidRDefault="00DC1EA0"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De</w:t>
      </w:r>
      <w:r w:rsidR="00E17529">
        <w:rPr>
          <w:rFonts w:ascii="Arial" w:hAnsi="Arial" w:cs="Arial"/>
          <w:iCs/>
          <w:sz w:val="22"/>
          <w:szCs w:val="22"/>
          <w:lang w:val="en-AU"/>
        </w:rPr>
        <w:t>a</w:t>
      </w:r>
      <w:r w:rsidRPr="0060497C">
        <w:rPr>
          <w:rFonts w:ascii="Arial" w:hAnsi="Arial" w:cs="Arial"/>
          <w:iCs/>
          <w:sz w:val="22"/>
          <w:szCs w:val="22"/>
          <w:lang w:val="en-AU"/>
        </w:rPr>
        <w:t>ccessioning Procedure</w:t>
      </w:r>
    </w:p>
    <w:p w:rsidR="00C55057" w:rsidRPr="0060497C" w:rsidRDefault="00C55057"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Acquisitions Policy</w:t>
      </w:r>
    </w:p>
    <w:p w:rsidR="00DC1EA0" w:rsidRPr="0060497C" w:rsidRDefault="00DC1EA0"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Acquisitions Committee Charter</w:t>
      </w:r>
    </w:p>
    <w:p w:rsidR="00C55057" w:rsidRPr="0060497C" w:rsidRDefault="00C55057"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Acquisitions Procedures</w:t>
      </w:r>
    </w:p>
    <w:p w:rsidR="00B94A8A" w:rsidRPr="0060497C" w:rsidRDefault="00B94A8A"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Due Diligence and Provenance Policy</w:t>
      </w:r>
    </w:p>
    <w:p w:rsidR="00B94A8A" w:rsidRPr="0060497C" w:rsidRDefault="00B94A8A"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Due Diligence and Provenance Procedures</w:t>
      </w:r>
    </w:p>
    <w:p w:rsidR="005474C1" w:rsidRPr="0060497C" w:rsidRDefault="005474C1"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Acquisitions Provenance and Due Diligence Summary</w:t>
      </w:r>
    </w:p>
    <w:p w:rsidR="00B94A8A" w:rsidRPr="0060497C" w:rsidRDefault="00B94A8A"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Ten Year Acquisition Strategy, to be revised 20</w:t>
      </w:r>
      <w:r w:rsidR="00C55057" w:rsidRPr="0060497C">
        <w:rPr>
          <w:rFonts w:ascii="Arial" w:hAnsi="Arial" w:cs="Arial"/>
          <w:iCs/>
          <w:sz w:val="22"/>
          <w:szCs w:val="22"/>
          <w:lang w:val="en-AU"/>
        </w:rPr>
        <w:t>20</w:t>
      </w:r>
    </w:p>
    <w:p w:rsidR="00B94A8A" w:rsidRPr="0060497C" w:rsidRDefault="00DC1EA0"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Gift</w:t>
      </w:r>
      <w:r w:rsidR="00E02C1D">
        <w:rPr>
          <w:rFonts w:ascii="Arial" w:hAnsi="Arial" w:cs="Arial"/>
          <w:iCs/>
          <w:sz w:val="22"/>
          <w:szCs w:val="22"/>
          <w:lang w:val="en-AU"/>
        </w:rPr>
        <w:t>s</w:t>
      </w:r>
      <w:r w:rsidRPr="0060497C">
        <w:rPr>
          <w:rFonts w:ascii="Arial" w:hAnsi="Arial" w:cs="Arial"/>
          <w:iCs/>
          <w:sz w:val="22"/>
          <w:szCs w:val="22"/>
          <w:lang w:val="en-AU"/>
        </w:rPr>
        <w:t xml:space="preserve">, </w:t>
      </w:r>
      <w:r w:rsidR="00B94A8A" w:rsidRPr="0060497C">
        <w:rPr>
          <w:rFonts w:ascii="Arial" w:hAnsi="Arial" w:cs="Arial"/>
          <w:iCs/>
          <w:sz w:val="22"/>
          <w:szCs w:val="22"/>
          <w:lang w:val="en-AU"/>
        </w:rPr>
        <w:t>Bequests and Donations Policy</w:t>
      </w:r>
    </w:p>
    <w:p w:rsidR="00CF6EF3" w:rsidRPr="0060497C" w:rsidRDefault="00CF6EF3"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Gifts, Bequests and Donations Procedure</w:t>
      </w:r>
    </w:p>
    <w:p w:rsidR="00B94A8A" w:rsidRPr="0060497C" w:rsidRDefault="00B94A8A" w:rsidP="00E02C1D">
      <w:pPr>
        <w:pStyle w:val="ListParagraph"/>
        <w:numPr>
          <w:ilvl w:val="0"/>
          <w:numId w:val="7"/>
        </w:numPr>
        <w:ind w:left="-426" w:firstLine="426"/>
        <w:rPr>
          <w:rFonts w:ascii="Arial" w:hAnsi="Arial" w:cs="Arial"/>
          <w:iCs/>
          <w:sz w:val="22"/>
          <w:szCs w:val="22"/>
          <w:lang w:val="en-AU"/>
        </w:rPr>
      </w:pPr>
      <w:r w:rsidRPr="0060497C">
        <w:rPr>
          <w:rFonts w:ascii="Arial" w:hAnsi="Arial" w:cs="Arial"/>
          <w:iCs/>
          <w:sz w:val="22"/>
          <w:szCs w:val="22"/>
          <w:lang w:val="en-AU"/>
        </w:rPr>
        <w:t>Code of Ethics for the South Australian Public Sector</w:t>
      </w:r>
    </w:p>
    <w:p w:rsidR="00B94A8A" w:rsidRPr="00DD57A8" w:rsidRDefault="00B94A8A" w:rsidP="007B343C">
      <w:pPr>
        <w:ind w:left="-851"/>
        <w:rPr>
          <w:rFonts w:ascii="Arial" w:hAnsi="Arial" w:cs="Arial"/>
          <w:sz w:val="22"/>
          <w:szCs w:val="22"/>
        </w:rPr>
      </w:pPr>
    </w:p>
    <w:p w:rsidR="00B94A8A" w:rsidRPr="00DD57A8" w:rsidRDefault="005C6E60" w:rsidP="007B343C">
      <w:pPr>
        <w:ind w:left="-851"/>
        <w:rPr>
          <w:rFonts w:ascii="Arial" w:hAnsi="Arial" w:cs="Arial"/>
          <w:b/>
          <w:sz w:val="22"/>
          <w:szCs w:val="22"/>
        </w:rPr>
      </w:pPr>
      <w:r>
        <w:rPr>
          <w:rFonts w:ascii="Arial" w:hAnsi="Arial" w:cs="Arial"/>
          <w:b/>
          <w:sz w:val="22"/>
          <w:szCs w:val="22"/>
        </w:rPr>
        <w:t>10</w:t>
      </w:r>
      <w:r w:rsidR="00E02C1D">
        <w:rPr>
          <w:rFonts w:ascii="Arial" w:hAnsi="Arial" w:cs="Arial"/>
          <w:b/>
          <w:sz w:val="22"/>
          <w:szCs w:val="22"/>
        </w:rPr>
        <w:t>.</w:t>
      </w:r>
      <w:r w:rsidR="00B94A8A" w:rsidRPr="00DD57A8">
        <w:rPr>
          <w:rFonts w:ascii="Arial" w:hAnsi="Arial" w:cs="Arial"/>
          <w:b/>
          <w:sz w:val="22"/>
          <w:szCs w:val="22"/>
        </w:rPr>
        <w:tab/>
        <w:t>Review</w:t>
      </w:r>
    </w:p>
    <w:p w:rsidR="00B94A8A" w:rsidRPr="00DD57A8" w:rsidRDefault="00B94A8A" w:rsidP="007B343C">
      <w:pPr>
        <w:ind w:left="-851"/>
        <w:rPr>
          <w:rFonts w:ascii="Arial" w:hAnsi="Arial" w:cs="Arial"/>
          <w:sz w:val="22"/>
          <w:szCs w:val="22"/>
        </w:rPr>
      </w:pPr>
    </w:p>
    <w:p w:rsidR="00136686" w:rsidRDefault="00B94A8A" w:rsidP="00E02C1D">
      <w:pPr>
        <w:rPr>
          <w:rFonts w:ascii="Arial" w:hAnsi="Arial" w:cs="Arial"/>
          <w:sz w:val="22"/>
          <w:szCs w:val="22"/>
        </w:rPr>
      </w:pPr>
      <w:bookmarkStart w:id="3" w:name="_Hlk41295395"/>
      <w:r w:rsidRPr="00DD57A8">
        <w:rPr>
          <w:rFonts w:ascii="Arial" w:hAnsi="Arial" w:cs="Arial"/>
          <w:sz w:val="22"/>
          <w:szCs w:val="22"/>
        </w:rPr>
        <w:t xml:space="preserve">This policy will be reviewed after its first year of operation and then on a five-yearly basis. </w:t>
      </w:r>
    </w:p>
    <w:bookmarkEnd w:id="3"/>
    <w:p w:rsidR="004C791D" w:rsidRPr="004C791D" w:rsidRDefault="004C791D" w:rsidP="004C791D">
      <w:pPr>
        <w:pStyle w:val="NoSpacing"/>
        <w:rPr>
          <w:rFonts w:ascii="Arial" w:hAnsi="Arial" w:cs="Arial"/>
          <w:sz w:val="20"/>
          <w:szCs w:val="20"/>
        </w:rPr>
      </w:pPr>
    </w:p>
    <w:p w:rsidR="004C791D" w:rsidRDefault="004C791D" w:rsidP="004C791D">
      <w:pPr>
        <w:pStyle w:val="NoSpacing"/>
        <w:rPr>
          <w:rFonts w:ascii="Arial" w:hAnsi="Arial" w:cs="Arial"/>
          <w:sz w:val="20"/>
          <w:szCs w:val="20"/>
        </w:rPr>
      </w:pPr>
    </w:p>
    <w:p w:rsidR="004C791D" w:rsidRPr="004C791D" w:rsidRDefault="004C791D" w:rsidP="004C791D">
      <w:pPr>
        <w:pStyle w:val="NoSpacing"/>
        <w:rPr>
          <w:rFonts w:ascii="Arial" w:hAnsi="Arial" w:cs="Arial"/>
          <w:sz w:val="20"/>
          <w:szCs w:val="20"/>
        </w:rPr>
      </w:pPr>
    </w:p>
    <w:tbl>
      <w:tblPr>
        <w:tblStyle w:val="TableGrid"/>
        <w:tblW w:w="0" w:type="auto"/>
        <w:tblInd w:w="-714" w:type="dxa"/>
        <w:tblLook w:val="04A0" w:firstRow="1" w:lastRow="0" w:firstColumn="1" w:lastColumn="0" w:noHBand="0" w:noVBand="1"/>
      </w:tblPr>
      <w:tblGrid>
        <w:gridCol w:w="5071"/>
        <w:gridCol w:w="3541"/>
      </w:tblGrid>
      <w:tr w:rsidR="004C791D" w:rsidRPr="000120B3" w:rsidTr="004C791D">
        <w:tc>
          <w:tcPr>
            <w:tcW w:w="5071" w:type="dxa"/>
          </w:tcPr>
          <w:p w:rsidR="004C791D" w:rsidRDefault="004C791D" w:rsidP="00DE5A4C">
            <w:pPr>
              <w:rPr>
                <w:rFonts w:ascii="Arial" w:hAnsi="Arial" w:cs="Arial"/>
                <w:sz w:val="20"/>
                <w:szCs w:val="20"/>
              </w:rPr>
            </w:pPr>
            <w:r>
              <w:rPr>
                <w:rFonts w:ascii="Arial" w:hAnsi="Arial" w:cs="Arial"/>
                <w:sz w:val="20"/>
                <w:szCs w:val="20"/>
              </w:rPr>
              <w:t>Policy endorsed by Audit Committee</w:t>
            </w:r>
          </w:p>
        </w:tc>
        <w:tc>
          <w:tcPr>
            <w:tcW w:w="3541" w:type="dxa"/>
          </w:tcPr>
          <w:p w:rsidR="004C791D" w:rsidRPr="000120B3" w:rsidRDefault="004C791D" w:rsidP="00DE5A4C">
            <w:pPr>
              <w:rPr>
                <w:rFonts w:ascii="Arial" w:hAnsi="Arial" w:cs="Arial"/>
                <w:sz w:val="20"/>
                <w:szCs w:val="20"/>
              </w:rPr>
            </w:pPr>
            <w:r>
              <w:rPr>
                <w:rFonts w:ascii="Arial" w:hAnsi="Arial" w:cs="Arial"/>
                <w:sz w:val="20"/>
                <w:szCs w:val="20"/>
              </w:rPr>
              <w:t>14 May 2020</w:t>
            </w:r>
          </w:p>
        </w:tc>
      </w:tr>
      <w:tr w:rsidR="004C791D" w:rsidRPr="000120B3" w:rsidTr="004C791D">
        <w:tc>
          <w:tcPr>
            <w:tcW w:w="5071" w:type="dxa"/>
          </w:tcPr>
          <w:p w:rsidR="004C791D" w:rsidRPr="000120B3" w:rsidRDefault="004C791D" w:rsidP="00DE5A4C">
            <w:pPr>
              <w:rPr>
                <w:rFonts w:ascii="Arial" w:hAnsi="Arial" w:cs="Arial"/>
                <w:sz w:val="20"/>
                <w:szCs w:val="20"/>
              </w:rPr>
            </w:pPr>
            <w:bookmarkStart w:id="4" w:name="_Hlk41294747"/>
            <w:r>
              <w:rPr>
                <w:rFonts w:ascii="Arial" w:hAnsi="Arial" w:cs="Arial"/>
                <w:sz w:val="20"/>
                <w:szCs w:val="20"/>
              </w:rPr>
              <w:t>Policy</w:t>
            </w:r>
            <w:r w:rsidRPr="000120B3">
              <w:rPr>
                <w:rFonts w:ascii="Arial" w:hAnsi="Arial" w:cs="Arial"/>
                <w:sz w:val="20"/>
                <w:szCs w:val="20"/>
              </w:rPr>
              <w:t xml:space="preserve"> approved by Art Gallery Board</w:t>
            </w:r>
          </w:p>
        </w:tc>
        <w:tc>
          <w:tcPr>
            <w:tcW w:w="3541" w:type="dxa"/>
          </w:tcPr>
          <w:p w:rsidR="004C791D" w:rsidRPr="000120B3" w:rsidRDefault="004C791D" w:rsidP="00DE5A4C">
            <w:pPr>
              <w:rPr>
                <w:rFonts w:ascii="Arial" w:hAnsi="Arial" w:cs="Arial"/>
                <w:sz w:val="20"/>
                <w:szCs w:val="20"/>
              </w:rPr>
            </w:pPr>
            <w:r>
              <w:rPr>
                <w:rFonts w:ascii="Arial" w:hAnsi="Arial" w:cs="Arial"/>
                <w:sz w:val="20"/>
                <w:szCs w:val="20"/>
              </w:rPr>
              <w:t>24 June 2020</w:t>
            </w:r>
          </w:p>
        </w:tc>
      </w:tr>
      <w:tr w:rsidR="004C791D" w:rsidRPr="000120B3" w:rsidTr="004C791D">
        <w:tc>
          <w:tcPr>
            <w:tcW w:w="5071" w:type="dxa"/>
          </w:tcPr>
          <w:p w:rsidR="004C791D" w:rsidRDefault="004C791D" w:rsidP="00DE5A4C">
            <w:pPr>
              <w:rPr>
                <w:rFonts w:ascii="Arial" w:hAnsi="Arial" w:cs="Arial"/>
                <w:sz w:val="20"/>
                <w:szCs w:val="20"/>
              </w:rPr>
            </w:pPr>
            <w:r>
              <w:rPr>
                <w:rFonts w:ascii="Arial" w:hAnsi="Arial" w:cs="Arial"/>
                <w:sz w:val="20"/>
                <w:szCs w:val="20"/>
              </w:rPr>
              <w:t>Policy</w:t>
            </w:r>
            <w:r w:rsidRPr="000120B3">
              <w:rPr>
                <w:rFonts w:ascii="Arial" w:hAnsi="Arial" w:cs="Arial"/>
                <w:sz w:val="20"/>
                <w:szCs w:val="20"/>
              </w:rPr>
              <w:t xml:space="preserve"> reviewed</w:t>
            </w:r>
            <w:r>
              <w:rPr>
                <w:rFonts w:ascii="Arial" w:hAnsi="Arial" w:cs="Arial"/>
                <w:sz w:val="20"/>
                <w:szCs w:val="20"/>
              </w:rPr>
              <w:t xml:space="preserve"> after first year of operation</w:t>
            </w:r>
          </w:p>
          <w:p w:rsidR="004C791D" w:rsidRPr="000120B3" w:rsidRDefault="004C791D" w:rsidP="00DE5A4C">
            <w:pPr>
              <w:rPr>
                <w:rFonts w:ascii="Arial" w:hAnsi="Arial" w:cs="Arial"/>
                <w:sz w:val="20"/>
                <w:szCs w:val="20"/>
              </w:rPr>
            </w:pPr>
            <w:r>
              <w:rPr>
                <w:rFonts w:ascii="Arial" w:hAnsi="Arial" w:cs="Arial"/>
                <w:sz w:val="20"/>
                <w:szCs w:val="20"/>
              </w:rPr>
              <w:t>(to be reviewed again in 2025)</w:t>
            </w:r>
          </w:p>
        </w:tc>
        <w:tc>
          <w:tcPr>
            <w:tcW w:w="3541" w:type="dxa"/>
          </w:tcPr>
          <w:p w:rsidR="004C791D" w:rsidRPr="000120B3" w:rsidRDefault="004C791D" w:rsidP="00DE5A4C">
            <w:pPr>
              <w:rPr>
                <w:rFonts w:ascii="Arial" w:hAnsi="Arial" w:cs="Arial"/>
                <w:sz w:val="20"/>
                <w:szCs w:val="20"/>
              </w:rPr>
            </w:pPr>
          </w:p>
        </w:tc>
      </w:tr>
      <w:bookmarkEnd w:id="4"/>
    </w:tbl>
    <w:p w:rsidR="003F041F" w:rsidRDefault="003F041F" w:rsidP="007B343C">
      <w:pPr>
        <w:ind w:left="-851"/>
        <w:rPr>
          <w:rFonts w:ascii="Arial" w:hAnsi="Arial" w:cs="Arial"/>
          <w:sz w:val="22"/>
          <w:szCs w:val="22"/>
        </w:rPr>
      </w:pPr>
    </w:p>
    <w:bookmarkEnd w:id="1"/>
    <w:sectPr w:rsidR="003F041F" w:rsidSect="00C7118E">
      <w:headerReference w:type="default" r:id="rId7"/>
      <w:headerReference w:type="first" r:id="rId8"/>
      <w:footerReference w:type="first" r:id="rId9"/>
      <w:pgSz w:w="11900" w:h="16840"/>
      <w:pgMar w:top="1134" w:right="1440"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1ED" w:rsidRDefault="00CA01ED" w:rsidP="0046336C">
      <w:r>
        <w:separator/>
      </w:r>
    </w:p>
  </w:endnote>
  <w:endnote w:type="continuationSeparator" w:id="0">
    <w:p w:rsidR="00CA01ED" w:rsidRDefault="00CA01ED" w:rsidP="0046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3C" w:rsidRDefault="007B343C" w:rsidP="007B343C">
    <w:pPr>
      <w:pStyle w:val="Footer"/>
      <w:tabs>
        <w:tab w:val="clear" w:pos="4513"/>
        <w:tab w:val="clear" w:pos="9026"/>
        <w:tab w:val="left" w:pos="14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1ED" w:rsidRDefault="00CA01ED" w:rsidP="0046336C">
      <w:r>
        <w:separator/>
      </w:r>
    </w:p>
  </w:footnote>
  <w:footnote w:type="continuationSeparator" w:id="0">
    <w:p w:rsidR="00CA01ED" w:rsidRDefault="00CA01ED" w:rsidP="0046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A0" w:rsidRDefault="00DC1EA0">
    <w:pPr>
      <w:pStyle w:val="Header"/>
    </w:pPr>
    <w:r>
      <w:rPr>
        <w:noProof/>
        <w:lang w:eastAsia="en-AU"/>
      </w:rPr>
      <w:br/>
    </w:r>
    <w:r>
      <w:rPr>
        <w:noProof/>
        <w:lang w:eastAsia="en-AU"/>
      </w:rPr>
      <w:br/>
    </w:r>
    <w:r>
      <w:rPr>
        <w:noProof/>
        <w:lang w:eastAsia="en-AU"/>
      </w:rPr>
      <w:b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A0" w:rsidRDefault="00DC1EA0">
    <w:pPr>
      <w:pStyle w:val="Header"/>
    </w:pPr>
    <w:r w:rsidRPr="00717FE8">
      <w:rPr>
        <w:noProof/>
        <w:lang w:eastAsia="en-AU"/>
      </w:rPr>
      <w:drawing>
        <wp:anchor distT="0" distB="0" distL="114300" distR="114300" simplePos="0" relativeHeight="251660288" behindDoc="1" locked="1" layoutInCell="1" allowOverlap="1">
          <wp:simplePos x="0" y="0"/>
          <wp:positionH relativeFrom="column">
            <wp:posOffset>-1620520</wp:posOffset>
          </wp:positionH>
          <wp:positionV relativeFrom="paragraph">
            <wp:posOffset>-450215</wp:posOffset>
          </wp:positionV>
          <wp:extent cx="7559040" cy="9591675"/>
          <wp:effectExtent l="0" t="0" r="3810" b="952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GA_Letterhead_FA_WORD.png"/>
                  <pic:cNvPicPr/>
                </pic:nvPicPr>
                <pic:blipFill rotWithShape="1">
                  <a:blip r:embed="rId1">
                    <a:extLst>
                      <a:ext uri="{28A0092B-C50C-407E-A947-70E740481C1C}">
                        <a14:useLocalDpi xmlns:a14="http://schemas.microsoft.com/office/drawing/2010/main" val="0"/>
                      </a:ext>
                    </a:extLst>
                  </a:blip>
                  <a:srcRect b="10222"/>
                  <a:stretch/>
                </pic:blipFill>
                <pic:spPr bwMode="auto">
                  <a:xfrm>
                    <a:off x="0" y="0"/>
                    <a:ext cx="7559040" cy="9591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BB3"/>
    <w:multiLevelType w:val="hybridMultilevel"/>
    <w:tmpl w:val="32E84C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4703246"/>
    <w:multiLevelType w:val="hybridMultilevel"/>
    <w:tmpl w:val="D32E28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AC939E6"/>
    <w:multiLevelType w:val="hybridMultilevel"/>
    <w:tmpl w:val="EF86B1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134049"/>
    <w:multiLevelType w:val="hybridMultilevel"/>
    <w:tmpl w:val="DF462D9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A48E5"/>
    <w:multiLevelType w:val="hybridMultilevel"/>
    <w:tmpl w:val="75BA02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4434D49"/>
    <w:multiLevelType w:val="hybridMultilevel"/>
    <w:tmpl w:val="68DE9FFA"/>
    <w:lvl w:ilvl="0" w:tplc="0C090017">
      <w:start w:val="1"/>
      <w:numFmt w:val="lowerLetter"/>
      <w:lvlText w:val="%1)"/>
      <w:lvlJc w:val="left"/>
      <w:pPr>
        <w:ind w:left="2444" w:hanging="360"/>
      </w:pPr>
    </w:lvl>
    <w:lvl w:ilvl="1" w:tplc="0C090019">
      <w:start w:val="1"/>
      <w:numFmt w:val="lowerLetter"/>
      <w:lvlText w:val="%2."/>
      <w:lvlJc w:val="left"/>
      <w:pPr>
        <w:ind w:left="3164" w:hanging="360"/>
      </w:pPr>
    </w:lvl>
    <w:lvl w:ilvl="2" w:tplc="0C09001B" w:tentative="1">
      <w:start w:val="1"/>
      <w:numFmt w:val="lowerRoman"/>
      <w:lvlText w:val="%3."/>
      <w:lvlJc w:val="right"/>
      <w:pPr>
        <w:ind w:left="3884" w:hanging="180"/>
      </w:pPr>
    </w:lvl>
    <w:lvl w:ilvl="3" w:tplc="0C09000F" w:tentative="1">
      <w:start w:val="1"/>
      <w:numFmt w:val="decimal"/>
      <w:lvlText w:val="%4."/>
      <w:lvlJc w:val="left"/>
      <w:pPr>
        <w:ind w:left="4604" w:hanging="360"/>
      </w:pPr>
    </w:lvl>
    <w:lvl w:ilvl="4" w:tplc="0C090019" w:tentative="1">
      <w:start w:val="1"/>
      <w:numFmt w:val="lowerLetter"/>
      <w:lvlText w:val="%5."/>
      <w:lvlJc w:val="left"/>
      <w:pPr>
        <w:ind w:left="5324" w:hanging="360"/>
      </w:pPr>
    </w:lvl>
    <w:lvl w:ilvl="5" w:tplc="0C09001B" w:tentative="1">
      <w:start w:val="1"/>
      <w:numFmt w:val="lowerRoman"/>
      <w:lvlText w:val="%6."/>
      <w:lvlJc w:val="right"/>
      <w:pPr>
        <w:ind w:left="6044" w:hanging="180"/>
      </w:pPr>
    </w:lvl>
    <w:lvl w:ilvl="6" w:tplc="0C09000F" w:tentative="1">
      <w:start w:val="1"/>
      <w:numFmt w:val="decimal"/>
      <w:lvlText w:val="%7."/>
      <w:lvlJc w:val="left"/>
      <w:pPr>
        <w:ind w:left="6764" w:hanging="360"/>
      </w:pPr>
    </w:lvl>
    <w:lvl w:ilvl="7" w:tplc="0C090019" w:tentative="1">
      <w:start w:val="1"/>
      <w:numFmt w:val="lowerLetter"/>
      <w:lvlText w:val="%8."/>
      <w:lvlJc w:val="left"/>
      <w:pPr>
        <w:ind w:left="7484" w:hanging="360"/>
      </w:pPr>
    </w:lvl>
    <w:lvl w:ilvl="8" w:tplc="0C09001B" w:tentative="1">
      <w:start w:val="1"/>
      <w:numFmt w:val="lowerRoman"/>
      <w:lvlText w:val="%9."/>
      <w:lvlJc w:val="right"/>
      <w:pPr>
        <w:ind w:left="8204" w:hanging="180"/>
      </w:pPr>
    </w:lvl>
  </w:abstractNum>
  <w:abstractNum w:abstractNumId="6" w15:restartNumberingAfterBreak="0">
    <w:nsid w:val="24A0455B"/>
    <w:multiLevelType w:val="hybridMultilevel"/>
    <w:tmpl w:val="F5ECE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034E2"/>
    <w:multiLevelType w:val="hybridMultilevel"/>
    <w:tmpl w:val="0FFEC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05844"/>
    <w:multiLevelType w:val="hybridMultilevel"/>
    <w:tmpl w:val="2BEAF3AC"/>
    <w:lvl w:ilvl="0" w:tplc="0C090001">
      <w:start w:val="1"/>
      <w:numFmt w:val="bullet"/>
      <w:lvlText w:val=""/>
      <w:lvlJc w:val="left"/>
      <w:pPr>
        <w:ind w:left="2782" w:hanging="360"/>
      </w:pPr>
      <w:rPr>
        <w:rFonts w:ascii="Symbol" w:hAnsi="Symbol" w:hint="default"/>
      </w:rPr>
    </w:lvl>
    <w:lvl w:ilvl="1" w:tplc="0C090003">
      <w:start w:val="1"/>
      <w:numFmt w:val="bullet"/>
      <w:lvlText w:val="o"/>
      <w:lvlJc w:val="left"/>
      <w:pPr>
        <w:ind w:left="3502" w:hanging="360"/>
      </w:pPr>
      <w:rPr>
        <w:rFonts w:ascii="Courier New" w:hAnsi="Courier New" w:cs="Courier New" w:hint="default"/>
      </w:rPr>
    </w:lvl>
    <w:lvl w:ilvl="2" w:tplc="0C090005" w:tentative="1">
      <w:start w:val="1"/>
      <w:numFmt w:val="bullet"/>
      <w:lvlText w:val=""/>
      <w:lvlJc w:val="left"/>
      <w:pPr>
        <w:ind w:left="4222" w:hanging="360"/>
      </w:pPr>
      <w:rPr>
        <w:rFonts w:ascii="Wingdings" w:hAnsi="Wingdings" w:hint="default"/>
      </w:rPr>
    </w:lvl>
    <w:lvl w:ilvl="3" w:tplc="0C090001" w:tentative="1">
      <w:start w:val="1"/>
      <w:numFmt w:val="bullet"/>
      <w:lvlText w:val=""/>
      <w:lvlJc w:val="left"/>
      <w:pPr>
        <w:ind w:left="4942" w:hanging="360"/>
      </w:pPr>
      <w:rPr>
        <w:rFonts w:ascii="Symbol" w:hAnsi="Symbol" w:hint="default"/>
      </w:rPr>
    </w:lvl>
    <w:lvl w:ilvl="4" w:tplc="0C090003" w:tentative="1">
      <w:start w:val="1"/>
      <w:numFmt w:val="bullet"/>
      <w:lvlText w:val="o"/>
      <w:lvlJc w:val="left"/>
      <w:pPr>
        <w:ind w:left="5662" w:hanging="360"/>
      </w:pPr>
      <w:rPr>
        <w:rFonts w:ascii="Courier New" w:hAnsi="Courier New" w:cs="Courier New" w:hint="default"/>
      </w:rPr>
    </w:lvl>
    <w:lvl w:ilvl="5" w:tplc="0C090005" w:tentative="1">
      <w:start w:val="1"/>
      <w:numFmt w:val="bullet"/>
      <w:lvlText w:val=""/>
      <w:lvlJc w:val="left"/>
      <w:pPr>
        <w:ind w:left="6382" w:hanging="360"/>
      </w:pPr>
      <w:rPr>
        <w:rFonts w:ascii="Wingdings" w:hAnsi="Wingdings" w:hint="default"/>
      </w:rPr>
    </w:lvl>
    <w:lvl w:ilvl="6" w:tplc="0C090001" w:tentative="1">
      <w:start w:val="1"/>
      <w:numFmt w:val="bullet"/>
      <w:lvlText w:val=""/>
      <w:lvlJc w:val="left"/>
      <w:pPr>
        <w:ind w:left="7102" w:hanging="360"/>
      </w:pPr>
      <w:rPr>
        <w:rFonts w:ascii="Symbol" w:hAnsi="Symbol" w:hint="default"/>
      </w:rPr>
    </w:lvl>
    <w:lvl w:ilvl="7" w:tplc="0C090003" w:tentative="1">
      <w:start w:val="1"/>
      <w:numFmt w:val="bullet"/>
      <w:lvlText w:val="o"/>
      <w:lvlJc w:val="left"/>
      <w:pPr>
        <w:ind w:left="7822" w:hanging="360"/>
      </w:pPr>
      <w:rPr>
        <w:rFonts w:ascii="Courier New" w:hAnsi="Courier New" w:cs="Courier New" w:hint="default"/>
      </w:rPr>
    </w:lvl>
    <w:lvl w:ilvl="8" w:tplc="0C090005" w:tentative="1">
      <w:start w:val="1"/>
      <w:numFmt w:val="bullet"/>
      <w:lvlText w:val=""/>
      <w:lvlJc w:val="left"/>
      <w:pPr>
        <w:ind w:left="8542" w:hanging="360"/>
      </w:pPr>
      <w:rPr>
        <w:rFonts w:ascii="Wingdings" w:hAnsi="Wingdings" w:hint="default"/>
      </w:rPr>
    </w:lvl>
  </w:abstractNum>
  <w:abstractNum w:abstractNumId="9" w15:restartNumberingAfterBreak="0">
    <w:nsid w:val="2AEF574B"/>
    <w:multiLevelType w:val="hybridMultilevel"/>
    <w:tmpl w:val="4864A21E"/>
    <w:lvl w:ilvl="0" w:tplc="0C090001">
      <w:start w:val="1"/>
      <w:numFmt w:val="bullet"/>
      <w:lvlText w:val=""/>
      <w:lvlJc w:val="left"/>
      <w:pPr>
        <w:ind w:left="1008" w:hanging="360"/>
      </w:pPr>
      <w:rPr>
        <w:rFonts w:ascii="Symbol" w:hAnsi="Symbol" w:hint="default"/>
      </w:rPr>
    </w:lvl>
    <w:lvl w:ilvl="1" w:tplc="0C090003">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0" w15:restartNumberingAfterBreak="0">
    <w:nsid w:val="2B5768E5"/>
    <w:multiLevelType w:val="hybridMultilevel"/>
    <w:tmpl w:val="ED02ED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E7D3FED"/>
    <w:multiLevelType w:val="hybridMultilevel"/>
    <w:tmpl w:val="826017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05152C"/>
    <w:multiLevelType w:val="hybridMultilevel"/>
    <w:tmpl w:val="FA9AA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6930A6"/>
    <w:multiLevelType w:val="hybridMultilevel"/>
    <w:tmpl w:val="F51E2518"/>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7D042F"/>
    <w:multiLevelType w:val="hybridMultilevel"/>
    <w:tmpl w:val="C840CD4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D92BF5"/>
    <w:multiLevelType w:val="hybridMultilevel"/>
    <w:tmpl w:val="3DA8B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240C4F"/>
    <w:multiLevelType w:val="hybridMultilevel"/>
    <w:tmpl w:val="E944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760264"/>
    <w:multiLevelType w:val="hybridMultilevel"/>
    <w:tmpl w:val="B3F8AF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D178B"/>
    <w:multiLevelType w:val="hybridMultilevel"/>
    <w:tmpl w:val="B5003F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1D4D18"/>
    <w:multiLevelType w:val="hybridMultilevel"/>
    <w:tmpl w:val="595E0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AB15E5"/>
    <w:multiLevelType w:val="hybridMultilevel"/>
    <w:tmpl w:val="726C33A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C700F86"/>
    <w:multiLevelType w:val="hybridMultilevel"/>
    <w:tmpl w:val="F9F0F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D52D5A"/>
    <w:multiLevelType w:val="hybridMultilevel"/>
    <w:tmpl w:val="E71802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FA3892"/>
    <w:multiLevelType w:val="hybridMultilevel"/>
    <w:tmpl w:val="F2346C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F55A15"/>
    <w:multiLevelType w:val="hybridMultilevel"/>
    <w:tmpl w:val="1DD49BF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F270374"/>
    <w:multiLevelType w:val="hybridMultilevel"/>
    <w:tmpl w:val="4A809E4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613779E"/>
    <w:multiLevelType w:val="hybridMultilevel"/>
    <w:tmpl w:val="6AEA2E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9B5778A"/>
    <w:multiLevelType w:val="multilevel"/>
    <w:tmpl w:val="E3BC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C31223"/>
    <w:multiLevelType w:val="hybridMultilevel"/>
    <w:tmpl w:val="C5D04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3851E0"/>
    <w:multiLevelType w:val="hybridMultilevel"/>
    <w:tmpl w:val="7B807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3F674B"/>
    <w:multiLevelType w:val="hybridMultilevel"/>
    <w:tmpl w:val="C5562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3"/>
  </w:num>
  <w:num w:numId="4">
    <w:abstractNumId w:val="25"/>
  </w:num>
  <w:num w:numId="5">
    <w:abstractNumId w:val="1"/>
  </w:num>
  <w:num w:numId="6">
    <w:abstractNumId w:val="20"/>
  </w:num>
  <w:num w:numId="7">
    <w:abstractNumId w:val="8"/>
  </w:num>
  <w:num w:numId="8">
    <w:abstractNumId w:val="9"/>
  </w:num>
  <w:num w:numId="9">
    <w:abstractNumId w:val="12"/>
  </w:num>
  <w:num w:numId="10">
    <w:abstractNumId w:val="30"/>
  </w:num>
  <w:num w:numId="11">
    <w:abstractNumId w:val="4"/>
  </w:num>
  <w:num w:numId="12">
    <w:abstractNumId w:val="0"/>
  </w:num>
  <w:num w:numId="13">
    <w:abstractNumId w:val="29"/>
  </w:num>
  <w:num w:numId="14">
    <w:abstractNumId w:val="15"/>
  </w:num>
  <w:num w:numId="15">
    <w:abstractNumId w:val="28"/>
  </w:num>
  <w:num w:numId="16">
    <w:abstractNumId w:val="5"/>
  </w:num>
  <w:num w:numId="17">
    <w:abstractNumId w:val="19"/>
  </w:num>
  <w:num w:numId="18">
    <w:abstractNumId w:val="17"/>
  </w:num>
  <w:num w:numId="19">
    <w:abstractNumId w:val="13"/>
  </w:num>
  <w:num w:numId="20">
    <w:abstractNumId w:val="16"/>
  </w:num>
  <w:num w:numId="21">
    <w:abstractNumId w:val="22"/>
  </w:num>
  <w:num w:numId="22">
    <w:abstractNumId w:val="18"/>
  </w:num>
  <w:num w:numId="23">
    <w:abstractNumId w:val="21"/>
  </w:num>
  <w:num w:numId="24">
    <w:abstractNumId w:val="7"/>
  </w:num>
  <w:num w:numId="25">
    <w:abstractNumId w:val="6"/>
  </w:num>
  <w:num w:numId="26">
    <w:abstractNumId w:val="3"/>
  </w:num>
  <w:num w:numId="27">
    <w:abstractNumId w:val="26"/>
  </w:num>
  <w:num w:numId="28">
    <w:abstractNumId w:val="10"/>
  </w:num>
  <w:num w:numId="29">
    <w:abstractNumId w:val="14"/>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9B"/>
    <w:rsid w:val="00021A0A"/>
    <w:rsid w:val="000243B5"/>
    <w:rsid w:val="00024EB2"/>
    <w:rsid w:val="0005479E"/>
    <w:rsid w:val="00085A1D"/>
    <w:rsid w:val="000A2AD3"/>
    <w:rsid w:val="000C26B5"/>
    <w:rsid w:val="000D0FE5"/>
    <w:rsid w:val="000E464F"/>
    <w:rsid w:val="000E7125"/>
    <w:rsid w:val="001207F8"/>
    <w:rsid w:val="00136686"/>
    <w:rsid w:val="00140BE3"/>
    <w:rsid w:val="001814F2"/>
    <w:rsid w:val="00186B09"/>
    <w:rsid w:val="00195C59"/>
    <w:rsid w:val="001B0BF5"/>
    <w:rsid w:val="001C3BC3"/>
    <w:rsid w:val="001D7628"/>
    <w:rsid w:val="001E4063"/>
    <w:rsid w:val="001E57AB"/>
    <w:rsid w:val="00242060"/>
    <w:rsid w:val="002444AC"/>
    <w:rsid w:val="00293054"/>
    <w:rsid w:val="002A6FD0"/>
    <w:rsid w:val="002D7B5B"/>
    <w:rsid w:val="00314444"/>
    <w:rsid w:val="00337E8F"/>
    <w:rsid w:val="00343963"/>
    <w:rsid w:val="00367A2C"/>
    <w:rsid w:val="003714B2"/>
    <w:rsid w:val="00375B90"/>
    <w:rsid w:val="00387306"/>
    <w:rsid w:val="0039488E"/>
    <w:rsid w:val="003A0631"/>
    <w:rsid w:val="003F041F"/>
    <w:rsid w:val="0043256F"/>
    <w:rsid w:val="00444AE5"/>
    <w:rsid w:val="004474FA"/>
    <w:rsid w:val="0046336C"/>
    <w:rsid w:val="00470438"/>
    <w:rsid w:val="00473000"/>
    <w:rsid w:val="00496965"/>
    <w:rsid w:val="004970EE"/>
    <w:rsid w:val="004B438F"/>
    <w:rsid w:val="004C0571"/>
    <w:rsid w:val="004C791D"/>
    <w:rsid w:val="004E11F9"/>
    <w:rsid w:val="004F27AE"/>
    <w:rsid w:val="00515544"/>
    <w:rsid w:val="005162FC"/>
    <w:rsid w:val="005474C1"/>
    <w:rsid w:val="005474CF"/>
    <w:rsid w:val="005B4597"/>
    <w:rsid w:val="005C6E60"/>
    <w:rsid w:val="005E144A"/>
    <w:rsid w:val="0060497C"/>
    <w:rsid w:val="00613E76"/>
    <w:rsid w:val="00622B9C"/>
    <w:rsid w:val="00635F49"/>
    <w:rsid w:val="0064103F"/>
    <w:rsid w:val="00647863"/>
    <w:rsid w:val="006B5EB9"/>
    <w:rsid w:val="006C154E"/>
    <w:rsid w:val="006C79CE"/>
    <w:rsid w:val="006F7336"/>
    <w:rsid w:val="00717FE8"/>
    <w:rsid w:val="00726E99"/>
    <w:rsid w:val="00751854"/>
    <w:rsid w:val="00763A86"/>
    <w:rsid w:val="007B343C"/>
    <w:rsid w:val="00803594"/>
    <w:rsid w:val="00803B40"/>
    <w:rsid w:val="00805294"/>
    <w:rsid w:val="00814628"/>
    <w:rsid w:val="008A7EF4"/>
    <w:rsid w:val="00972CDC"/>
    <w:rsid w:val="009742BB"/>
    <w:rsid w:val="00995864"/>
    <w:rsid w:val="009A6FAF"/>
    <w:rsid w:val="009F4E5C"/>
    <w:rsid w:val="00A055A1"/>
    <w:rsid w:val="00A83311"/>
    <w:rsid w:val="00A85B91"/>
    <w:rsid w:val="00A9218F"/>
    <w:rsid w:val="00B06598"/>
    <w:rsid w:val="00B42C22"/>
    <w:rsid w:val="00B6408D"/>
    <w:rsid w:val="00B94A8A"/>
    <w:rsid w:val="00BC0FF9"/>
    <w:rsid w:val="00BC2172"/>
    <w:rsid w:val="00BC41BB"/>
    <w:rsid w:val="00BC550F"/>
    <w:rsid w:val="00BF0D82"/>
    <w:rsid w:val="00BF1420"/>
    <w:rsid w:val="00BF274B"/>
    <w:rsid w:val="00C4439A"/>
    <w:rsid w:val="00C55057"/>
    <w:rsid w:val="00C7118E"/>
    <w:rsid w:val="00C83853"/>
    <w:rsid w:val="00CA01ED"/>
    <w:rsid w:val="00CC0609"/>
    <w:rsid w:val="00CC6E3C"/>
    <w:rsid w:val="00CE351D"/>
    <w:rsid w:val="00CE60D4"/>
    <w:rsid w:val="00CF6EF3"/>
    <w:rsid w:val="00D40A4D"/>
    <w:rsid w:val="00D97C5C"/>
    <w:rsid w:val="00DA2479"/>
    <w:rsid w:val="00DA7F65"/>
    <w:rsid w:val="00DC1EA0"/>
    <w:rsid w:val="00E02C1D"/>
    <w:rsid w:val="00E17529"/>
    <w:rsid w:val="00E17573"/>
    <w:rsid w:val="00E77F8E"/>
    <w:rsid w:val="00E814C8"/>
    <w:rsid w:val="00E82A6E"/>
    <w:rsid w:val="00E92B1D"/>
    <w:rsid w:val="00EC5732"/>
    <w:rsid w:val="00EE7535"/>
    <w:rsid w:val="00EF025F"/>
    <w:rsid w:val="00F143AD"/>
    <w:rsid w:val="00F21F81"/>
    <w:rsid w:val="00F4449B"/>
    <w:rsid w:val="00F83365"/>
    <w:rsid w:val="00F934DF"/>
    <w:rsid w:val="00FA048C"/>
    <w:rsid w:val="00FA52A1"/>
    <w:rsid w:val="00FB3E46"/>
    <w:rsid w:val="00FC6829"/>
    <w:rsid w:val="00FF1DCA"/>
    <w:rsid w:val="00FF425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CA5F861"/>
  <w15:docId w15:val="{D8466F6A-CC3D-4716-B1E3-AFF30FAD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36C"/>
    <w:pPr>
      <w:tabs>
        <w:tab w:val="center" w:pos="4513"/>
        <w:tab w:val="right" w:pos="9026"/>
      </w:tabs>
    </w:pPr>
  </w:style>
  <w:style w:type="character" w:customStyle="1" w:styleId="HeaderChar">
    <w:name w:val="Header Char"/>
    <w:basedOn w:val="DefaultParagraphFont"/>
    <w:link w:val="Header"/>
    <w:uiPriority w:val="99"/>
    <w:rsid w:val="0046336C"/>
  </w:style>
  <w:style w:type="paragraph" w:styleId="Footer">
    <w:name w:val="footer"/>
    <w:basedOn w:val="Normal"/>
    <w:link w:val="FooterChar"/>
    <w:uiPriority w:val="99"/>
    <w:unhideWhenUsed/>
    <w:rsid w:val="0046336C"/>
    <w:pPr>
      <w:tabs>
        <w:tab w:val="center" w:pos="4513"/>
        <w:tab w:val="right" w:pos="9026"/>
      </w:tabs>
    </w:pPr>
  </w:style>
  <w:style w:type="character" w:customStyle="1" w:styleId="FooterChar">
    <w:name w:val="Footer Char"/>
    <w:basedOn w:val="DefaultParagraphFont"/>
    <w:link w:val="Footer"/>
    <w:uiPriority w:val="99"/>
    <w:rsid w:val="0046336C"/>
  </w:style>
  <w:style w:type="character" w:styleId="Hyperlink">
    <w:name w:val="Hyperlink"/>
    <w:basedOn w:val="DefaultParagraphFont"/>
    <w:uiPriority w:val="99"/>
    <w:unhideWhenUsed/>
    <w:rsid w:val="00242060"/>
    <w:rPr>
      <w:color w:val="0563C1" w:themeColor="hyperlink"/>
      <w:u w:val="single"/>
    </w:rPr>
  </w:style>
  <w:style w:type="paragraph" w:styleId="BalloonText">
    <w:name w:val="Balloon Text"/>
    <w:basedOn w:val="Normal"/>
    <w:link w:val="BalloonTextChar"/>
    <w:uiPriority w:val="99"/>
    <w:semiHidden/>
    <w:unhideWhenUsed/>
    <w:rsid w:val="00242060"/>
    <w:rPr>
      <w:rFonts w:ascii="Tahoma" w:hAnsi="Tahoma" w:cs="Tahoma"/>
      <w:sz w:val="16"/>
      <w:szCs w:val="16"/>
    </w:rPr>
  </w:style>
  <w:style w:type="character" w:customStyle="1" w:styleId="BalloonTextChar">
    <w:name w:val="Balloon Text Char"/>
    <w:basedOn w:val="DefaultParagraphFont"/>
    <w:link w:val="BalloonText"/>
    <w:uiPriority w:val="99"/>
    <w:semiHidden/>
    <w:rsid w:val="00242060"/>
    <w:rPr>
      <w:rFonts w:ascii="Tahoma" w:hAnsi="Tahoma" w:cs="Tahoma"/>
      <w:sz w:val="16"/>
      <w:szCs w:val="16"/>
    </w:rPr>
  </w:style>
  <w:style w:type="paragraph" w:styleId="ListParagraph">
    <w:name w:val="List Paragraph"/>
    <w:basedOn w:val="Normal"/>
    <w:uiPriority w:val="34"/>
    <w:qFormat/>
    <w:rsid w:val="00803B40"/>
    <w:pPr>
      <w:ind w:left="720"/>
      <w:contextualSpacing/>
    </w:pPr>
    <w:rPr>
      <w:rFonts w:ascii="Helvetica" w:hAnsi="Helvetica"/>
      <w:lang w:val="en-GB"/>
    </w:rPr>
  </w:style>
  <w:style w:type="paragraph" w:customStyle="1" w:styleId="Default">
    <w:name w:val="Default"/>
    <w:rsid w:val="00803B40"/>
    <w:pPr>
      <w:autoSpaceDE w:val="0"/>
      <w:autoSpaceDN w:val="0"/>
      <w:adjustRightInd w:val="0"/>
    </w:pPr>
    <w:rPr>
      <w:rFonts w:ascii="Arial" w:hAnsi="Arial" w:cs="Arial"/>
      <w:color w:val="000000"/>
    </w:rPr>
  </w:style>
  <w:style w:type="table" w:styleId="TableGrid">
    <w:name w:val="Table Grid"/>
    <w:basedOn w:val="TableNormal"/>
    <w:uiPriority w:val="39"/>
    <w:rsid w:val="004E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025F"/>
    <w:pPr>
      <w:spacing w:beforeLines="1" w:afterLines="1"/>
    </w:pPr>
    <w:rPr>
      <w:rFonts w:ascii="Times" w:hAnsi="Times" w:cs="Times New Roman"/>
      <w:sz w:val="20"/>
      <w:szCs w:val="20"/>
    </w:rPr>
  </w:style>
  <w:style w:type="paragraph" w:styleId="NoSpacing">
    <w:name w:val="No Spacing"/>
    <w:uiPriority w:val="1"/>
    <w:qFormat/>
    <w:rsid w:val="00C7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8639">
      <w:bodyDiv w:val="1"/>
      <w:marLeft w:val="0"/>
      <w:marRight w:val="0"/>
      <w:marTop w:val="0"/>
      <w:marBottom w:val="0"/>
      <w:divBdr>
        <w:top w:val="none" w:sz="0" w:space="0" w:color="auto"/>
        <w:left w:val="none" w:sz="0" w:space="0" w:color="auto"/>
        <w:bottom w:val="none" w:sz="0" w:space="0" w:color="auto"/>
        <w:right w:val="none" w:sz="0" w:space="0" w:color="auto"/>
      </w:divBdr>
    </w:div>
    <w:div w:id="10236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sasusieb\AppData\Local\Microsoft\Windows\Temporary%20Internet%20Files\Content.Outlook\AWZ1R5HJ\AGSA_Letterhead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AGSA_Letterhead_Final</Template>
  <TotalTime>59</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Barr</dc:creator>
  <cp:lastModifiedBy>Brookes, Lindsay (AGSA)</cp:lastModifiedBy>
  <cp:revision>10</cp:revision>
  <cp:lastPrinted>2020-06-17T06:13:00Z</cp:lastPrinted>
  <dcterms:created xsi:type="dcterms:W3CDTF">2020-05-11T00:59:00Z</dcterms:created>
  <dcterms:modified xsi:type="dcterms:W3CDTF">2020-06-29T04:53:00Z</dcterms:modified>
</cp:coreProperties>
</file>