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8B73" w14:textId="77777777" w:rsidR="00B742E6" w:rsidRDefault="00B742E6" w:rsidP="00B742E6">
      <w:pPr>
        <w:ind w:hanging="567"/>
        <w:jc w:val="center"/>
        <w:rPr>
          <w:rFonts w:ascii="Arial" w:hAnsi="Arial" w:cs="Arial"/>
          <w:b/>
          <w:sz w:val="32"/>
          <w:szCs w:val="32"/>
        </w:rPr>
      </w:pPr>
      <w:r>
        <w:rPr>
          <w:rFonts w:ascii="Arial" w:hAnsi="Arial" w:cs="Arial"/>
          <w:b/>
          <w:sz w:val="32"/>
          <w:szCs w:val="32"/>
        </w:rPr>
        <w:t>ART GALLERY OF SOUTH AUSTRALIA</w:t>
      </w:r>
    </w:p>
    <w:p w14:paraId="0D647804" w14:textId="77777777" w:rsidR="00B742E6" w:rsidRDefault="00B742E6" w:rsidP="00B742E6">
      <w:pPr>
        <w:jc w:val="center"/>
        <w:rPr>
          <w:rFonts w:ascii="Arial" w:hAnsi="Arial" w:cs="Arial"/>
          <w:b/>
          <w:sz w:val="32"/>
          <w:szCs w:val="32"/>
        </w:rPr>
      </w:pPr>
    </w:p>
    <w:p w14:paraId="625CE467" w14:textId="77777777" w:rsidR="00B742E6" w:rsidRPr="008646D4" w:rsidRDefault="00B742E6" w:rsidP="00B742E6">
      <w:pPr>
        <w:jc w:val="center"/>
        <w:rPr>
          <w:rFonts w:ascii="Arial" w:hAnsi="Arial" w:cs="Arial"/>
          <w:b/>
          <w:sz w:val="32"/>
          <w:szCs w:val="32"/>
        </w:rPr>
      </w:pPr>
      <w:r>
        <w:rPr>
          <w:rFonts w:ascii="Arial" w:hAnsi="Arial" w:cs="Arial"/>
          <w:b/>
          <w:sz w:val="32"/>
          <w:szCs w:val="32"/>
        </w:rPr>
        <w:t>Outward Loans</w:t>
      </w:r>
      <w:r w:rsidRPr="00553EE1">
        <w:rPr>
          <w:rFonts w:ascii="Arial" w:hAnsi="Arial" w:cs="Arial"/>
          <w:b/>
          <w:sz w:val="32"/>
          <w:szCs w:val="32"/>
        </w:rPr>
        <w:t xml:space="preserve"> Policy</w:t>
      </w:r>
    </w:p>
    <w:p w14:paraId="1BAF1EF0" w14:textId="77777777" w:rsidR="00FF4A7C" w:rsidRDefault="00FF4A7C" w:rsidP="00B742E6">
      <w:pPr>
        <w:ind w:left="-567"/>
        <w:rPr>
          <w:rFonts w:ascii="Arial" w:hAnsi="Arial" w:cs="Arial"/>
          <w:b/>
          <w:sz w:val="22"/>
          <w:szCs w:val="22"/>
        </w:rPr>
      </w:pPr>
    </w:p>
    <w:p w14:paraId="156D1C82" w14:textId="77777777" w:rsidR="00B742E6" w:rsidRPr="00DD57A8" w:rsidRDefault="00B742E6" w:rsidP="00B742E6">
      <w:pPr>
        <w:ind w:left="-567"/>
        <w:rPr>
          <w:rFonts w:ascii="Arial" w:hAnsi="Arial" w:cs="Arial"/>
          <w:b/>
          <w:sz w:val="22"/>
          <w:szCs w:val="22"/>
        </w:rPr>
      </w:pPr>
      <w:r w:rsidRPr="00DD57A8">
        <w:rPr>
          <w:rFonts w:ascii="Arial" w:hAnsi="Arial" w:cs="Arial"/>
          <w:b/>
          <w:sz w:val="22"/>
          <w:szCs w:val="22"/>
        </w:rPr>
        <w:t>Contents</w:t>
      </w:r>
    </w:p>
    <w:p w14:paraId="15EB72D5" w14:textId="77777777" w:rsidR="00B742E6" w:rsidRPr="00E17646" w:rsidRDefault="00B742E6" w:rsidP="00B742E6">
      <w:pPr>
        <w:ind w:left="-567"/>
        <w:rPr>
          <w:rFonts w:ascii="Arial" w:hAnsi="Arial" w:cs="Arial"/>
          <w:b/>
          <w:sz w:val="18"/>
          <w:szCs w:val="18"/>
        </w:rPr>
      </w:pPr>
    </w:p>
    <w:p w14:paraId="04A1136C"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Purpose of this policy</w:t>
      </w:r>
    </w:p>
    <w:p w14:paraId="3272D8FF"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Scope</w:t>
      </w:r>
    </w:p>
    <w:p w14:paraId="7AFB8267"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Definitions</w:t>
      </w:r>
    </w:p>
    <w:p w14:paraId="1DC6AC78"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Principles</w:t>
      </w:r>
    </w:p>
    <w:p w14:paraId="69D34598" w14:textId="77777777" w:rsidR="00B742E6" w:rsidRPr="00F44C52" w:rsidRDefault="00B742E6" w:rsidP="00B742E6">
      <w:pPr>
        <w:pStyle w:val="ListParagraph"/>
        <w:numPr>
          <w:ilvl w:val="0"/>
          <w:numId w:val="2"/>
        </w:numPr>
        <w:ind w:left="-567" w:firstLine="0"/>
        <w:rPr>
          <w:rFonts w:ascii="Arial" w:hAnsi="Arial" w:cs="Arial"/>
          <w:sz w:val="22"/>
          <w:szCs w:val="22"/>
        </w:rPr>
      </w:pPr>
      <w:r>
        <w:rPr>
          <w:rFonts w:ascii="Arial" w:hAnsi="Arial" w:cs="Arial"/>
          <w:sz w:val="22"/>
          <w:szCs w:val="22"/>
        </w:rPr>
        <w:t>Criteria</w:t>
      </w:r>
    </w:p>
    <w:p w14:paraId="6921B56D"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Responsibilities</w:t>
      </w:r>
    </w:p>
    <w:p w14:paraId="4D3A154D" w14:textId="77777777" w:rsidR="00B742E6"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Related policies and procedure</w:t>
      </w:r>
      <w:r>
        <w:rPr>
          <w:rFonts w:ascii="Arial" w:hAnsi="Arial" w:cs="Arial"/>
          <w:sz w:val="22"/>
          <w:szCs w:val="22"/>
        </w:rPr>
        <w:t>s</w:t>
      </w:r>
    </w:p>
    <w:p w14:paraId="48500ABB" w14:textId="77777777" w:rsidR="00B742E6" w:rsidRPr="00A92065" w:rsidRDefault="00B742E6" w:rsidP="00B742E6">
      <w:pPr>
        <w:pStyle w:val="ListParagraph"/>
        <w:numPr>
          <w:ilvl w:val="0"/>
          <w:numId w:val="2"/>
        </w:numPr>
        <w:ind w:left="-567" w:firstLine="0"/>
        <w:rPr>
          <w:rFonts w:ascii="Arial" w:hAnsi="Arial" w:cs="Arial"/>
          <w:sz w:val="22"/>
          <w:szCs w:val="22"/>
        </w:rPr>
      </w:pPr>
      <w:r w:rsidRPr="00A92065">
        <w:rPr>
          <w:rFonts w:ascii="Arial" w:hAnsi="Arial" w:cs="Arial"/>
          <w:sz w:val="22"/>
          <w:szCs w:val="22"/>
        </w:rPr>
        <w:t xml:space="preserve">Review </w:t>
      </w:r>
    </w:p>
    <w:p w14:paraId="41B88705" w14:textId="77777777" w:rsidR="00B742E6" w:rsidRPr="00E17646" w:rsidRDefault="00B742E6" w:rsidP="00B742E6">
      <w:pPr>
        <w:rPr>
          <w:rFonts w:ascii="Arial" w:hAnsi="Arial" w:cs="Arial"/>
          <w:sz w:val="18"/>
          <w:szCs w:val="18"/>
        </w:rPr>
      </w:pPr>
    </w:p>
    <w:p w14:paraId="5F20918C" w14:textId="77777777" w:rsidR="00B742E6" w:rsidRDefault="00B742E6" w:rsidP="00B742E6">
      <w:pPr>
        <w:pStyle w:val="ListParagraph"/>
        <w:numPr>
          <w:ilvl w:val="0"/>
          <w:numId w:val="4"/>
        </w:numPr>
        <w:ind w:left="0" w:hanging="578"/>
        <w:rPr>
          <w:rFonts w:ascii="Arial" w:hAnsi="Arial" w:cs="Arial"/>
          <w:b/>
          <w:sz w:val="22"/>
          <w:szCs w:val="22"/>
        </w:rPr>
      </w:pPr>
      <w:r w:rsidRPr="00FB37B6">
        <w:rPr>
          <w:rFonts w:ascii="Arial" w:hAnsi="Arial" w:cs="Arial"/>
          <w:b/>
          <w:sz w:val="22"/>
          <w:szCs w:val="22"/>
        </w:rPr>
        <w:t>Purpose of this Policy</w:t>
      </w:r>
    </w:p>
    <w:p w14:paraId="7F7C93AD" w14:textId="77777777" w:rsidR="00B742E6" w:rsidRPr="00B52ED6" w:rsidRDefault="00B742E6" w:rsidP="00B742E6">
      <w:pPr>
        <w:pStyle w:val="ListParagraph"/>
        <w:ind w:left="0" w:hanging="578"/>
        <w:rPr>
          <w:rFonts w:ascii="Arial" w:hAnsi="Arial" w:cs="Arial"/>
          <w:b/>
          <w:sz w:val="22"/>
          <w:szCs w:val="22"/>
        </w:rPr>
      </w:pPr>
    </w:p>
    <w:p w14:paraId="693A62A9" w14:textId="77777777" w:rsidR="00B742E6" w:rsidRDefault="00B742E6" w:rsidP="00B742E6">
      <w:pPr>
        <w:pStyle w:val="NoSpacing"/>
        <w:rPr>
          <w:rFonts w:ascii="Arial" w:eastAsia="Times New Roman" w:hAnsi="Arial" w:cs="Arial"/>
        </w:rPr>
      </w:pPr>
      <w:r w:rsidRPr="001653C7">
        <w:rPr>
          <w:rFonts w:ascii="Arial" w:hAnsi="Arial" w:cs="Arial"/>
          <w:color w:val="000000"/>
        </w:rPr>
        <w:t>The mission of the Art Gallery of South Australia</w:t>
      </w:r>
      <w:r>
        <w:rPr>
          <w:rFonts w:ascii="Arial" w:hAnsi="Arial" w:cs="Arial"/>
          <w:color w:val="000000"/>
        </w:rPr>
        <w:t xml:space="preserve"> (AGSA)</w:t>
      </w:r>
      <w:r w:rsidRPr="001653C7">
        <w:rPr>
          <w:rFonts w:ascii="Arial" w:hAnsi="Arial" w:cs="Arial"/>
          <w:color w:val="000000"/>
        </w:rPr>
        <w:t>,</w:t>
      </w:r>
      <w:r>
        <w:rPr>
          <w:rFonts w:ascii="Arial" w:hAnsi="Arial" w:cs="Arial"/>
          <w:color w:val="000000"/>
        </w:rPr>
        <w:t xml:space="preserve"> </w:t>
      </w:r>
      <w:r w:rsidRPr="001653C7">
        <w:rPr>
          <w:rFonts w:ascii="Arial" w:hAnsi="Arial" w:cs="Arial"/>
          <w:color w:val="000000"/>
        </w:rPr>
        <w:t>as set out in its Charter, is to serve the South Australian and wider communities by providing access to original works of art of the highest quality</w:t>
      </w:r>
      <w:r>
        <w:rPr>
          <w:rFonts w:ascii="Arial" w:hAnsi="Arial" w:cs="Arial"/>
          <w:color w:val="000000"/>
        </w:rPr>
        <w:t xml:space="preserve">.  </w:t>
      </w:r>
      <w:r>
        <w:rPr>
          <w:rFonts w:ascii="Arial" w:eastAsia="Times New Roman" w:hAnsi="Arial" w:cs="Arial"/>
        </w:rPr>
        <w:t>AGSA</w:t>
      </w:r>
      <w:r w:rsidRPr="001653C7">
        <w:rPr>
          <w:rFonts w:ascii="Arial" w:eastAsia="Times New Roman" w:hAnsi="Arial" w:cs="Arial"/>
        </w:rPr>
        <w:t xml:space="preserve"> is committed to </w:t>
      </w:r>
      <w:r>
        <w:rPr>
          <w:rFonts w:ascii="Arial" w:eastAsia="Times New Roman" w:hAnsi="Arial" w:cs="Arial"/>
        </w:rPr>
        <w:t>facilitating access to, and appreciation of, art through an active and wide-reaching Outward Loans Program that allows its collection to be presented and promoted to</w:t>
      </w:r>
      <w:r w:rsidRPr="001653C7">
        <w:rPr>
          <w:rFonts w:ascii="Arial" w:eastAsia="Times New Roman" w:hAnsi="Arial" w:cs="Arial"/>
        </w:rPr>
        <w:t xml:space="preserve"> broad and diverse audiences across Australia</w:t>
      </w:r>
      <w:r>
        <w:rPr>
          <w:rFonts w:ascii="Arial" w:eastAsia="Times New Roman" w:hAnsi="Arial" w:cs="Arial"/>
        </w:rPr>
        <w:t xml:space="preserve"> and internationally.</w:t>
      </w:r>
    </w:p>
    <w:p w14:paraId="7FE7CF52" w14:textId="77777777" w:rsidR="00B742E6" w:rsidRPr="00E17646" w:rsidRDefault="00B742E6" w:rsidP="00B742E6">
      <w:pPr>
        <w:pStyle w:val="NoSpacing"/>
        <w:ind w:hanging="578"/>
        <w:rPr>
          <w:rFonts w:ascii="Arial" w:eastAsia="Times New Roman" w:hAnsi="Arial" w:cs="Arial"/>
          <w:sz w:val="18"/>
          <w:szCs w:val="18"/>
        </w:rPr>
      </w:pPr>
    </w:p>
    <w:p w14:paraId="7B098C80" w14:textId="77777777" w:rsidR="00B742E6" w:rsidRDefault="00B742E6" w:rsidP="00B742E6">
      <w:pPr>
        <w:pStyle w:val="NoSpacing"/>
        <w:rPr>
          <w:rFonts w:ascii="Arial" w:eastAsia="Times New Roman" w:hAnsi="Arial" w:cs="Arial"/>
        </w:rPr>
      </w:pPr>
      <w:r w:rsidRPr="001653C7">
        <w:rPr>
          <w:rFonts w:ascii="Arial" w:eastAsia="Times New Roman" w:hAnsi="Arial" w:cs="Arial"/>
        </w:rPr>
        <w:t xml:space="preserve">This Policy </w:t>
      </w:r>
      <w:r>
        <w:rPr>
          <w:rFonts w:ascii="Arial" w:eastAsia="Times New Roman" w:hAnsi="Arial" w:cs="Arial"/>
        </w:rPr>
        <w:t>sets out</w:t>
      </w:r>
      <w:r w:rsidRPr="001653C7">
        <w:rPr>
          <w:rFonts w:ascii="Arial" w:eastAsia="Times New Roman" w:hAnsi="Arial" w:cs="Arial"/>
        </w:rPr>
        <w:t xml:space="preserve"> </w:t>
      </w:r>
      <w:r>
        <w:rPr>
          <w:rFonts w:ascii="Arial" w:eastAsia="Times New Roman" w:hAnsi="Arial" w:cs="Arial"/>
        </w:rPr>
        <w:t>the</w:t>
      </w:r>
      <w:r w:rsidRPr="001653C7">
        <w:rPr>
          <w:rFonts w:ascii="Arial" w:eastAsia="Times New Roman" w:hAnsi="Arial" w:cs="Arial"/>
        </w:rPr>
        <w:t xml:space="preserve"> </w:t>
      </w:r>
      <w:r>
        <w:rPr>
          <w:rFonts w:ascii="Arial" w:eastAsia="Times New Roman" w:hAnsi="Arial" w:cs="Arial"/>
        </w:rPr>
        <w:t xml:space="preserve">key principles and criteria </w:t>
      </w:r>
      <w:r w:rsidRPr="001653C7">
        <w:rPr>
          <w:rFonts w:ascii="Arial" w:eastAsia="Times New Roman" w:hAnsi="Arial" w:cs="Arial"/>
        </w:rPr>
        <w:t xml:space="preserve">for the management of </w:t>
      </w:r>
      <w:r>
        <w:rPr>
          <w:rFonts w:ascii="Arial" w:eastAsia="Times New Roman" w:hAnsi="Arial" w:cs="Arial"/>
        </w:rPr>
        <w:t xml:space="preserve">the </w:t>
      </w:r>
      <w:r w:rsidRPr="001653C7">
        <w:rPr>
          <w:rFonts w:ascii="Arial" w:eastAsia="Times New Roman" w:hAnsi="Arial" w:cs="Arial"/>
        </w:rPr>
        <w:t>Ou</w:t>
      </w:r>
      <w:r>
        <w:rPr>
          <w:rFonts w:ascii="Arial" w:eastAsia="Times New Roman" w:hAnsi="Arial" w:cs="Arial"/>
        </w:rPr>
        <w:t xml:space="preserve">tward </w:t>
      </w:r>
      <w:r w:rsidRPr="001653C7">
        <w:rPr>
          <w:rFonts w:ascii="Arial" w:eastAsia="Times New Roman" w:hAnsi="Arial" w:cs="Arial"/>
        </w:rPr>
        <w:t xml:space="preserve">Loans </w:t>
      </w:r>
      <w:r>
        <w:rPr>
          <w:rFonts w:ascii="Arial" w:eastAsia="Times New Roman" w:hAnsi="Arial" w:cs="Arial"/>
        </w:rPr>
        <w:t xml:space="preserve">Program </w:t>
      </w:r>
      <w:r w:rsidRPr="001653C7">
        <w:rPr>
          <w:rFonts w:ascii="Arial" w:eastAsia="Times New Roman" w:hAnsi="Arial" w:cs="Arial"/>
        </w:rPr>
        <w:t>in accordance with</w:t>
      </w:r>
      <w:r>
        <w:rPr>
          <w:rFonts w:ascii="Arial" w:eastAsia="Times New Roman" w:hAnsi="Arial" w:cs="Arial"/>
        </w:rPr>
        <w:t xml:space="preserve"> established</w:t>
      </w:r>
      <w:r w:rsidRPr="001653C7">
        <w:rPr>
          <w:rFonts w:ascii="Arial" w:eastAsia="Times New Roman" w:hAnsi="Arial" w:cs="Arial"/>
        </w:rPr>
        <w:t xml:space="preserve"> legal, ethical</w:t>
      </w:r>
      <w:r>
        <w:rPr>
          <w:rFonts w:ascii="Arial" w:eastAsia="Times New Roman" w:hAnsi="Arial" w:cs="Arial"/>
        </w:rPr>
        <w:t xml:space="preserve"> and best practice </w:t>
      </w:r>
      <w:r w:rsidRPr="001653C7">
        <w:rPr>
          <w:rFonts w:ascii="Arial" w:eastAsia="Times New Roman" w:hAnsi="Arial" w:cs="Arial"/>
        </w:rPr>
        <w:t>standards.</w:t>
      </w:r>
      <w:r>
        <w:rPr>
          <w:rFonts w:ascii="Arial" w:eastAsia="Times New Roman" w:hAnsi="Arial" w:cs="Arial"/>
        </w:rPr>
        <w:t xml:space="preserve">  The controls, conditions and processes implemented for works of art approved for outward loan are outlined in the Outward Loan Procedures.</w:t>
      </w:r>
    </w:p>
    <w:p w14:paraId="385FF353" w14:textId="77777777" w:rsidR="00B742E6" w:rsidRPr="00E17646" w:rsidRDefault="00B742E6" w:rsidP="00B742E6">
      <w:pPr>
        <w:pStyle w:val="NoSpacing"/>
        <w:rPr>
          <w:rFonts w:ascii="Arial" w:hAnsi="Arial" w:cs="Arial"/>
          <w:sz w:val="18"/>
          <w:szCs w:val="18"/>
        </w:rPr>
      </w:pPr>
    </w:p>
    <w:p w14:paraId="5406957C" w14:textId="77777777" w:rsidR="00B742E6" w:rsidRDefault="00B742E6" w:rsidP="00B742E6">
      <w:pPr>
        <w:pStyle w:val="NoSpacing"/>
        <w:numPr>
          <w:ilvl w:val="0"/>
          <w:numId w:val="4"/>
        </w:numPr>
        <w:ind w:left="0" w:hanging="567"/>
        <w:rPr>
          <w:rFonts w:ascii="Arial" w:hAnsi="Arial" w:cs="Arial"/>
          <w:b/>
        </w:rPr>
      </w:pPr>
      <w:r w:rsidRPr="00DA5FB9">
        <w:rPr>
          <w:rFonts w:ascii="Arial" w:hAnsi="Arial" w:cs="Arial"/>
          <w:b/>
        </w:rPr>
        <w:t>Scope</w:t>
      </w:r>
    </w:p>
    <w:p w14:paraId="1BA1AA30" w14:textId="77777777" w:rsidR="00B742E6" w:rsidRPr="00FF29B2" w:rsidRDefault="00B742E6" w:rsidP="00B742E6">
      <w:pPr>
        <w:pStyle w:val="NoSpacing"/>
        <w:rPr>
          <w:rFonts w:ascii="Arial" w:hAnsi="Arial" w:cs="Arial"/>
          <w:b/>
          <w:sz w:val="18"/>
          <w:szCs w:val="18"/>
        </w:rPr>
      </w:pPr>
    </w:p>
    <w:p w14:paraId="240ABBBF" w14:textId="5DA4F94E" w:rsidR="00B742E6" w:rsidRPr="003E6F70" w:rsidRDefault="00B742E6" w:rsidP="00B742E6">
      <w:pPr>
        <w:pStyle w:val="NoSpacing"/>
        <w:rPr>
          <w:rFonts w:ascii="Arial" w:eastAsia="Times New Roman" w:hAnsi="Arial" w:cs="Arial"/>
        </w:rPr>
      </w:pPr>
      <w:r>
        <w:rPr>
          <w:rFonts w:ascii="Arial" w:hAnsi="Arial" w:cs="Arial"/>
          <w:bCs/>
        </w:rPr>
        <w:t xml:space="preserve">This policy applies to all activities relating to the outward loan of works of art from the collection of </w:t>
      </w:r>
      <w:r w:rsidR="00AF3C03">
        <w:rPr>
          <w:rFonts w:ascii="Arial" w:hAnsi="Arial" w:cs="Arial"/>
          <w:bCs/>
        </w:rPr>
        <w:t>AGSA</w:t>
      </w:r>
      <w:r>
        <w:rPr>
          <w:rFonts w:ascii="Arial" w:hAnsi="Arial" w:cs="Arial"/>
          <w:bCs/>
        </w:rPr>
        <w:t xml:space="preserve">, including works of art under its long-term care, to other approved </w:t>
      </w:r>
      <w:r w:rsidRPr="003E6F70">
        <w:rPr>
          <w:rFonts w:ascii="Arial" w:hAnsi="Arial" w:cs="Arial"/>
          <w:bCs/>
        </w:rPr>
        <w:t xml:space="preserve">parties.  It covers </w:t>
      </w:r>
      <w:r>
        <w:rPr>
          <w:rFonts w:ascii="Arial" w:hAnsi="Arial" w:cs="Arial"/>
          <w:bCs/>
        </w:rPr>
        <w:t xml:space="preserve">the </w:t>
      </w:r>
      <w:r w:rsidRPr="003E6F70">
        <w:rPr>
          <w:rFonts w:ascii="Arial" w:hAnsi="Arial" w:cs="Arial"/>
          <w:bCs/>
        </w:rPr>
        <w:t xml:space="preserve">loan of individual or multiple works to single venues or loans to travelling exhibitions consisting of multiple venues. The management of loans made available to South Australian </w:t>
      </w:r>
      <w:r>
        <w:rPr>
          <w:rFonts w:ascii="Arial" w:eastAsia="Times New Roman" w:hAnsi="Arial" w:cs="Arial"/>
        </w:rPr>
        <w:t>M</w:t>
      </w:r>
      <w:r w:rsidRPr="003E6F70">
        <w:rPr>
          <w:rFonts w:ascii="Arial" w:eastAsia="Times New Roman" w:hAnsi="Arial" w:cs="Arial"/>
        </w:rPr>
        <w:t>inisterial offices and other government buildings as a part of the Furnishing Loans Program is outlined in the Furnishing Loans Policy.</w:t>
      </w:r>
    </w:p>
    <w:p w14:paraId="4AD14CBA" w14:textId="77777777" w:rsidR="00B742E6" w:rsidRPr="00E17646" w:rsidRDefault="00B742E6" w:rsidP="00B742E6">
      <w:pPr>
        <w:pStyle w:val="NoSpacing"/>
        <w:rPr>
          <w:rFonts w:eastAsia="Times New Roman"/>
          <w:sz w:val="18"/>
          <w:szCs w:val="18"/>
        </w:rPr>
      </w:pPr>
    </w:p>
    <w:p w14:paraId="5A795A34" w14:textId="77777777" w:rsidR="00B742E6" w:rsidRPr="001653C7" w:rsidRDefault="00B742E6" w:rsidP="00B742E6">
      <w:pPr>
        <w:pStyle w:val="NoSpacing"/>
        <w:rPr>
          <w:rFonts w:ascii="Arial" w:hAnsi="Arial" w:cs="Arial"/>
        </w:rPr>
      </w:pPr>
      <w:r>
        <w:rPr>
          <w:rFonts w:ascii="Arial" w:hAnsi="Arial" w:cs="Arial"/>
        </w:rPr>
        <w:t>Nothing in this Policy detracts from the terms of any Loan Agreement (Outwards) or exhibition contract.</w:t>
      </w:r>
    </w:p>
    <w:p w14:paraId="7C866689" w14:textId="3AEED124" w:rsidR="00B742E6" w:rsidRPr="00FF29B2" w:rsidRDefault="00B742E6" w:rsidP="00B742E6">
      <w:pPr>
        <w:ind w:left="284"/>
        <w:rPr>
          <w:rFonts w:ascii="Arial" w:hAnsi="Arial" w:cs="Arial"/>
          <w:bCs/>
          <w:sz w:val="18"/>
          <w:szCs w:val="18"/>
        </w:rPr>
      </w:pPr>
    </w:p>
    <w:p w14:paraId="4B189A51" w14:textId="77777777" w:rsidR="00B742E6" w:rsidRPr="00FF29B2" w:rsidRDefault="00B742E6" w:rsidP="00B742E6">
      <w:pPr>
        <w:pStyle w:val="ListParagraph"/>
        <w:numPr>
          <w:ilvl w:val="0"/>
          <w:numId w:val="4"/>
        </w:numPr>
        <w:ind w:left="-567" w:firstLine="0"/>
        <w:rPr>
          <w:rFonts w:ascii="Arial" w:hAnsi="Arial" w:cs="Arial"/>
          <w:b/>
          <w:sz w:val="22"/>
          <w:szCs w:val="22"/>
        </w:rPr>
      </w:pPr>
      <w:r w:rsidRPr="00DA5FB9">
        <w:rPr>
          <w:rFonts w:ascii="Arial" w:hAnsi="Arial" w:cs="Arial"/>
          <w:b/>
          <w:sz w:val="22"/>
          <w:szCs w:val="22"/>
        </w:rPr>
        <w:t>Definitions</w:t>
      </w:r>
    </w:p>
    <w:p w14:paraId="09E4FBB5" w14:textId="77777777" w:rsidR="00B742E6" w:rsidRDefault="00B742E6" w:rsidP="00B742E6">
      <w:pPr>
        <w:pStyle w:val="NoSpacing"/>
        <w:ind w:left="284" w:hanging="284"/>
        <w:rPr>
          <w:rFonts w:ascii="Arial" w:hAnsi="Arial" w:cs="Arial"/>
        </w:rPr>
      </w:pPr>
    </w:p>
    <w:p w14:paraId="3098FFE8" w14:textId="77777777" w:rsidR="00B742E6" w:rsidRDefault="00B742E6" w:rsidP="00B742E6">
      <w:pPr>
        <w:pStyle w:val="NoSpacing"/>
        <w:ind w:left="284" w:hanging="284"/>
        <w:rPr>
          <w:rFonts w:ascii="Arial" w:hAnsi="Arial" w:cs="Arial"/>
        </w:rPr>
      </w:pPr>
      <w:r w:rsidRPr="00EA0E11">
        <w:rPr>
          <w:rFonts w:ascii="Arial" w:hAnsi="Arial" w:cs="Arial"/>
        </w:rPr>
        <w:t>In this policy</w:t>
      </w:r>
      <w:r>
        <w:rPr>
          <w:rFonts w:ascii="Arial" w:hAnsi="Arial" w:cs="Arial"/>
        </w:rPr>
        <w:t>;</w:t>
      </w:r>
    </w:p>
    <w:p w14:paraId="789E471D" w14:textId="77777777" w:rsidR="00B742E6" w:rsidRPr="00E17646" w:rsidRDefault="00B742E6" w:rsidP="00B742E6">
      <w:pPr>
        <w:pStyle w:val="NoSpacing"/>
        <w:ind w:left="284" w:hanging="284"/>
        <w:rPr>
          <w:rFonts w:ascii="Arial" w:hAnsi="Arial" w:cs="Arial"/>
          <w:sz w:val="18"/>
          <w:szCs w:val="18"/>
        </w:rPr>
      </w:pPr>
    </w:p>
    <w:p w14:paraId="6B1B0996" w14:textId="77777777" w:rsidR="00B742E6" w:rsidRDefault="00B742E6" w:rsidP="00B742E6">
      <w:pPr>
        <w:pStyle w:val="NoSpacing"/>
        <w:rPr>
          <w:rFonts w:ascii="Arial" w:hAnsi="Arial" w:cs="Arial"/>
          <w:sz w:val="18"/>
          <w:szCs w:val="18"/>
        </w:rPr>
      </w:pPr>
      <w:r w:rsidRPr="00E03CFF">
        <w:rPr>
          <w:rFonts w:ascii="Arial" w:hAnsi="Arial" w:cs="Arial"/>
          <w:b/>
          <w:bCs/>
        </w:rPr>
        <w:t>Aboriginal or Torres Strait Islander Art</w:t>
      </w:r>
      <w:r>
        <w:rPr>
          <w:rFonts w:ascii="Arial" w:hAnsi="Arial" w:cs="Arial"/>
        </w:rPr>
        <w:t xml:space="preserve"> </w:t>
      </w:r>
      <w:r w:rsidRPr="00EA0E11">
        <w:rPr>
          <w:rFonts w:ascii="Arial" w:hAnsi="Arial" w:cs="Arial"/>
        </w:rPr>
        <w:t>means a work of art</w:t>
      </w:r>
      <w:r>
        <w:rPr>
          <w:rFonts w:ascii="Arial" w:hAnsi="Arial" w:cs="Arial"/>
        </w:rPr>
        <w:t xml:space="preserve"> </w:t>
      </w:r>
      <w:r w:rsidRPr="00EA0E11">
        <w:rPr>
          <w:rFonts w:ascii="Arial" w:hAnsi="Arial" w:cs="Arial"/>
        </w:rPr>
        <w:t>by an Aboriginal or Torres Strait Islander artist</w:t>
      </w:r>
      <w:r>
        <w:rPr>
          <w:rFonts w:ascii="Arial" w:hAnsi="Arial" w:cs="Arial"/>
        </w:rPr>
        <w:t xml:space="preserve"> </w:t>
      </w:r>
      <w:r w:rsidRPr="00EA0E11">
        <w:rPr>
          <w:rFonts w:ascii="Arial" w:hAnsi="Arial" w:cs="Arial"/>
        </w:rPr>
        <w:t>or</w:t>
      </w:r>
      <w:r>
        <w:rPr>
          <w:rFonts w:ascii="Arial" w:hAnsi="Arial" w:cs="Arial"/>
        </w:rPr>
        <w:t xml:space="preserve"> </w:t>
      </w:r>
      <w:r w:rsidRPr="00EA0E11">
        <w:rPr>
          <w:rFonts w:ascii="Arial" w:hAnsi="Arial" w:cs="Arial"/>
        </w:rPr>
        <w:t>containing Aboriginal or Torres Strait Islander themes or</w:t>
      </w:r>
      <w:r w:rsidRPr="00EA0E11">
        <w:rPr>
          <w:rFonts w:ascii="Arial" w:hAnsi="Arial" w:cs="Arial"/>
          <w:spacing w:val="-11"/>
        </w:rPr>
        <w:t xml:space="preserve"> </w:t>
      </w:r>
      <w:r w:rsidRPr="00EA0E11">
        <w:rPr>
          <w:rFonts w:ascii="Arial" w:hAnsi="Arial" w:cs="Arial"/>
        </w:rPr>
        <w:t>content.</w:t>
      </w:r>
    </w:p>
    <w:p w14:paraId="074BA89F" w14:textId="77777777" w:rsidR="00B742E6" w:rsidRPr="002E22CD" w:rsidRDefault="00B742E6" w:rsidP="00B742E6">
      <w:pPr>
        <w:pStyle w:val="NoSpacing"/>
        <w:ind w:left="284" w:hanging="284"/>
        <w:rPr>
          <w:rFonts w:ascii="Arial" w:hAnsi="Arial" w:cs="Arial"/>
          <w:sz w:val="18"/>
          <w:szCs w:val="18"/>
        </w:rPr>
      </w:pPr>
    </w:p>
    <w:p w14:paraId="7C90893D" w14:textId="77777777" w:rsidR="00B742E6" w:rsidRPr="003A2428" w:rsidRDefault="00B742E6" w:rsidP="00B742E6">
      <w:pPr>
        <w:pStyle w:val="NoSpacing"/>
        <w:rPr>
          <w:rFonts w:ascii="Arial" w:eastAsia="Times New Roman" w:hAnsi="Arial" w:cs="Arial"/>
        </w:rPr>
      </w:pPr>
      <w:r>
        <w:rPr>
          <w:rFonts w:ascii="Arial" w:hAnsi="Arial" w:cs="Arial"/>
          <w:b/>
          <w:bCs/>
        </w:rPr>
        <w:t xml:space="preserve">Collection </w:t>
      </w:r>
      <w:r w:rsidRPr="0085633F">
        <w:rPr>
          <w:rFonts w:ascii="Arial" w:eastAsia="Times New Roman" w:hAnsi="Arial" w:cs="Arial"/>
        </w:rPr>
        <w:t xml:space="preserve">means works of art in various media that are </w:t>
      </w:r>
      <w:r>
        <w:rPr>
          <w:rFonts w:ascii="Arial" w:eastAsia="Times New Roman" w:hAnsi="Arial" w:cs="Arial"/>
        </w:rPr>
        <w:t xml:space="preserve">AGSA </w:t>
      </w:r>
      <w:r w:rsidRPr="0085633F">
        <w:rPr>
          <w:rFonts w:ascii="Arial" w:eastAsia="Times New Roman" w:hAnsi="Arial" w:cs="Arial"/>
        </w:rPr>
        <w:t xml:space="preserve">property and have been formally accessioned. For the purposes of this </w:t>
      </w:r>
      <w:r>
        <w:rPr>
          <w:rFonts w:ascii="Arial" w:eastAsia="Times New Roman" w:hAnsi="Arial" w:cs="Arial"/>
        </w:rPr>
        <w:t>P</w:t>
      </w:r>
      <w:r w:rsidRPr="0085633F">
        <w:rPr>
          <w:rFonts w:ascii="Arial" w:eastAsia="Times New Roman" w:hAnsi="Arial" w:cs="Arial"/>
        </w:rPr>
        <w:t xml:space="preserve">olicy, the terms </w:t>
      </w:r>
      <w:r>
        <w:rPr>
          <w:rFonts w:ascii="Arial" w:eastAsia="Times New Roman" w:hAnsi="Arial" w:cs="Arial"/>
        </w:rPr>
        <w:t>“</w:t>
      </w:r>
      <w:r w:rsidRPr="0085633F">
        <w:rPr>
          <w:rFonts w:ascii="Arial" w:eastAsia="Times New Roman" w:hAnsi="Arial" w:cs="Arial"/>
        </w:rPr>
        <w:t>work of art</w:t>
      </w:r>
      <w:r>
        <w:rPr>
          <w:rFonts w:ascii="Arial" w:eastAsia="Times New Roman" w:hAnsi="Arial" w:cs="Arial"/>
        </w:rPr>
        <w:t>”</w:t>
      </w:r>
      <w:r w:rsidRPr="0085633F">
        <w:rPr>
          <w:rFonts w:ascii="Arial" w:eastAsia="Times New Roman" w:hAnsi="Arial" w:cs="Arial"/>
        </w:rPr>
        <w:t xml:space="preserve">, </w:t>
      </w:r>
      <w:r>
        <w:rPr>
          <w:rFonts w:ascii="Arial" w:eastAsia="Times New Roman" w:hAnsi="Arial" w:cs="Arial"/>
        </w:rPr>
        <w:t>“</w:t>
      </w:r>
      <w:r w:rsidRPr="0085633F">
        <w:rPr>
          <w:rFonts w:ascii="Arial" w:eastAsia="Times New Roman" w:hAnsi="Arial" w:cs="Arial"/>
        </w:rPr>
        <w:t>work</w:t>
      </w:r>
      <w:r>
        <w:rPr>
          <w:rFonts w:ascii="Arial" w:eastAsia="Times New Roman" w:hAnsi="Arial" w:cs="Arial"/>
        </w:rPr>
        <w:t>”</w:t>
      </w:r>
      <w:r w:rsidRPr="0085633F">
        <w:rPr>
          <w:rFonts w:ascii="Arial" w:eastAsia="Times New Roman" w:hAnsi="Arial" w:cs="Arial"/>
        </w:rPr>
        <w:t xml:space="preserve"> and related terms are used interchangeably to describe all </w:t>
      </w:r>
      <w:r>
        <w:rPr>
          <w:rFonts w:ascii="Arial" w:eastAsia="Times New Roman" w:hAnsi="Arial" w:cs="Arial"/>
        </w:rPr>
        <w:t>works of art</w:t>
      </w:r>
      <w:r w:rsidRPr="0085633F">
        <w:rPr>
          <w:rFonts w:ascii="Arial" w:eastAsia="Times New Roman" w:hAnsi="Arial" w:cs="Arial"/>
        </w:rPr>
        <w:t xml:space="preserve"> </w:t>
      </w:r>
      <w:r>
        <w:rPr>
          <w:rFonts w:ascii="Arial" w:eastAsia="Times New Roman" w:hAnsi="Arial" w:cs="Arial"/>
        </w:rPr>
        <w:t>acquired</w:t>
      </w:r>
      <w:r w:rsidRPr="0085633F">
        <w:rPr>
          <w:rFonts w:ascii="Arial" w:eastAsia="Times New Roman" w:hAnsi="Arial" w:cs="Arial"/>
        </w:rPr>
        <w:t xml:space="preserve"> into the </w:t>
      </w:r>
      <w:r>
        <w:rPr>
          <w:rFonts w:ascii="Arial" w:eastAsia="Times New Roman" w:hAnsi="Arial" w:cs="Arial"/>
        </w:rPr>
        <w:t xml:space="preserve">permanent </w:t>
      </w:r>
      <w:r w:rsidRPr="0085633F">
        <w:rPr>
          <w:rFonts w:ascii="Arial" w:eastAsia="Times New Roman" w:hAnsi="Arial" w:cs="Arial"/>
        </w:rPr>
        <w:t>collection.</w:t>
      </w:r>
      <w:r>
        <w:rPr>
          <w:rFonts w:ascii="Arial" w:hAnsi="Arial" w:cs="Arial"/>
        </w:rPr>
        <w:t xml:space="preserve"> </w:t>
      </w:r>
    </w:p>
    <w:p w14:paraId="4FEDF32D" w14:textId="77777777" w:rsidR="00B742E6" w:rsidRPr="00B742E6" w:rsidRDefault="00B742E6" w:rsidP="00B742E6">
      <w:pPr>
        <w:pStyle w:val="NoSpacing"/>
        <w:ind w:left="284" w:hanging="284"/>
        <w:rPr>
          <w:rFonts w:ascii="Arial" w:hAnsi="Arial" w:cs="Arial"/>
          <w:bCs/>
        </w:rPr>
      </w:pPr>
    </w:p>
    <w:p w14:paraId="1780D41D" w14:textId="77777777" w:rsidR="00B742E6" w:rsidRDefault="00B742E6" w:rsidP="00B742E6">
      <w:pPr>
        <w:pStyle w:val="NoSpacing"/>
        <w:rPr>
          <w:rFonts w:ascii="Arial" w:hAnsi="Arial" w:cs="Arial"/>
          <w:sz w:val="18"/>
          <w:szCs w:val="18"/>
        </w:rPr>
      </w:pPr>
      <w:r w:rsidRPr="00EA0E11">
        <w:rPr>
          <w:rFonts w:ascii="Arial" w:hAnsi="Arial" w:cs="Arial"/>
          <w:b/>
        </w:rPr>
        <w:t>Due diligence</w:t>
      </w:r>
      <w:r w:rsidRPr="00EA0E11">
        <w:rPr>
          <w:rFonts w:ascii="Arial" w:hAnsi="Arial" w:cs="Arial"/>
        </w:rPr>
        <w:t xml:space="preserve"> means the thorough assessment of a work of art to evaluate its authenticity, ownership and provenance and to identify and assess any gaps in this information.</w:t>
      </w:r>
    </w:p>
    <w:p w14:paraId="44560B5E" w14:textId="77777777" w:rsidR="00B742E6" w:rsidRPr="00B742E6" w:rsidRDefault="00B742E6" w:rsidP="00B742E6">
      <w:pPr>
        <w:pStyle w:val="NoSpacing"/>
        <w:ind w:left="284" w:hanging="426"/>
        <w:rPr>
          <w:rFonts w:ascii="Arial" w:hAnsi="Arial" w:cs="Arial"/>
        </w:rPr>
      </w:pPr>
    </w:p>
    <w:p w14:paraId="33FEDCC8" w14:textId="77777777" w:rsidR="00B742E6" w:rsidRDefault="00B742E6" w:rsidP="00B742E6">
      <w:pPr>
        <w:pStyle w:val="NoSpacing"/>
        <w:rPr>
          <w:rFonts w:ascii="Arial" w:hAnsi="Arial" w:cs="Arial"/>
          <w:sz w:val="18"/>
          <w:szCs w:val="18"/>
        </w:rPr>
      </w:pPr>
      <w:r w:rsidRPr="003B43CB">
        <w:rPr>
          <w:rFonts w:ascii="Arial" w:hAnsi="Arial" w:cs="Arial"/>
          <w:b/>
          <w:bCs/>
        </w:rPr>
        <w:t xml:space="preserve">External </w:t>
      </w:r>
      <w:r>
        <w:rPr>
          <w:rFonts w:ascii="Arial" w:hAnsi="Arial" w:cs="Arial"/>
          <w:b/>
          <w:bCs/>
        </w:rPr>
        <w:t>E</w:t>
      </w:r>
      <w:r w:rsidRPr="003B43CB">
        <w:rPr>
          <w:rFonts w:ascii="Arial" w:hAnsi="Arial" w:cs="Arial"/>
          <w:b/>
          <w:bCs/>
        </w:rPr>
        <w:t xml:space="preserve">xhibition or </w:t>
      </w:r>
      <w:r>
        <w:rPr>
          <w:rFonts w:ascii="Arial" w:hAnsi="Arial" w:cs="Arial"/>
          <w:b/>
          <w:bCs/>
        </w:rPr>
        <w:t>External T</w:t>
      </w:r>
      <w:r w:rsidRPr="003B43CB">
        <w:rPr>
          <w:rFonts w:ascii="Arial" w:hAnsi="Arial" w:cs="Arial"/>
          <w:b/>
          <w:bCs/>
        </w:rPr>
        <w:t xml:space="preserve">ravelling </w:t>
      </w:r>
      <w:r>
        <w:rPr>
          <w:rFonts w:ascii="Arial" w:hAnsi="Arial" w:cs="Arial"/>
          <w:b/>
          <w:bCs/>
        </w:rPr>
        <w:t>E</w:t>
      </w:r>
      <w:r w:rsidRPr="003B43CB">
        <w:rPr>
          <w:rFonts w:ascii="Arial" w:hAnsi="Arial" w:cs="Arial"/>
          <w:b/>
          <w:bCs/>
        </w:rPr>
        <w:t>xhibition</w:t>
      </w:r>
      <w:r>
        <w:rPr>
          <w:rFonts w:ascii="Arial" w:hAnsi="Arial" w:cs="Arial"/>
        </w:rPr>
        <w:t xml:space="preserve"> means an exhibition not organised by AGSA.</w:t>
      </w:r>
    </w:p>
    <w:p w14:paraId="5368B102" w14:textId="77777777" w:rsidR="00B742E6" w:rsidRPr="00B742E6" w:rsidRDefault="00B742E6" w:rsidP="00B742E6">
      <w:pPr>
        <w:pStyle w:val="NoSpacing"/>
        <w:ind w:left="284" w:hanging="426"/>
        <w:rPr>
          <w:rFonts w:ascii="Arial" w:hAnsi="Arial" w:cs="Arial"/>
          <w:b/>
          <w:bCs/>
        </w:rPr>
      </w:pPr>
    </w:p>
    <w:p w14:paraId="6187BC9B" w14:textId="5F503510" w:rsidR="00B742E6" w:rsidRDefault="00B742E6" w:rsidP="00B742E6">
      <w:pPr>
        <w:pStyle w:val="NoSpacing"/>
        <w:rPr>
          <w:rFonts w:ascii="Arial" w:eastAsia="Times New Roman" w:hAnsi="Arial" w:cs="Arial"/>
        </w:rPr>
      </w:pPr>
      <w:r w:rsidRPr="00F53173">
        <w:rPr>
          <w:rFonts w:ascii="Arial" w:eastAsia="Times New Roman" w:hAnsi="Arial" w:cs="Arial"/>
          <w:b/>
          <w:bCs/>
        </w:rPr>
        <w:t>Loan Agreement (Out</w:t>
      </w:r>
      <w:r>
        <w:rPr>
          <w:rFonts w:ascii="Arial" w:eastAsia="Times New Roman" w:hAnsi="Arial" w:cs="Arial"/>
          <w:b/>
          <w:bCs/>
        </w:rPr>
        <w:t>wards</w:t>
      </w:r>
      <w:r w:rsidRPr="00F53173">
        <w:rPr>
          <w:rFonts w:ascii="Arial" w:eastAsia="Times New Roman" w:hAnsi="Arial" w:cs="Arial"/>
          <w:b/>
          <w:bCs/>
        </w:rPr>
        <w:t>)</w:t>
      </w:r>
      <w:r>
        <w:rPr>
          <w:rFonts w:ascii="Arial" w:eastAsia="Times New Roman" w:hAnsi="Arial" w:cs="Arial"/>
        </w:rPr>
        <w:t xml:space="preserve"> </w:t>
      </w:r>
      <w:r w:rsidRPr="00F53173">
        <w:rPr>
          <w:rFonts w:ascii="Arial" w:eastAsia="Times New Roman" w:hAnsi="Arial" w:cs="Arial"/>
        </w:rPr>
        <w:t xml:space="preserve">means a formal, legally binding written contract between </w:t>
      </w:r>
      <w:r>
        <w:rPr>
          <w:rFonts w:ascii="Arial" w:eastAsia="Times New Roman" w:hAnsi="Arial" w:cs="Arial"/>
        </w:rPr>
        <w:t>AGSA</w:t>
      </w:r>
      <w:r w:rsidRPr="00F53173">
        <w:rPr>
          <w:rFonts w:ascii="Arial" w:eastAsia="Times New Roman" w:hAnsi="Arial" w:cs="Arial"/>
        </w:rPr>
        <w:t xml:space="preserve"> as lender, and the approved borrower specifying the work(s) of art and outlining the conditions and terms of the loan and the responsibilities of each party.</w:t>
      </w:r>
    </w:p>
    <w:p w14:paraId="725B7716" w14:textId="2F5B7FFE" w:rsidR="00B742E6" w:rsidRDefault="00B742E6" w:rsidP="00B742E6">
      <w:pPr>
        <w:pStyle w:val="NoSpacing"/>
        <w:rPr>
          <w:rFonts w:ascii="Arial" w:eastAsia="Times New Roman" w:hAnsi="Arial" w:cs="Arial"/>
        </w:rPr>
      </w:pPr>
    </w:p>
    <w:p w14:paraId="39F46D45" w14:textId="6EE487F7" w:rsidR="00B742E6" w:rsidRDefault="00B742E6" w:rsidP="00B742E6">
      <w:pPr>
        <w:pStyle w:val="NoSpacing"/>
        <w:rPr>
          <w:rFonts w:ascii="Arial" w:eastAsia="Times New Roman" w:hAnsi="Arial" w:cs="Arial"/>
        </w:rPr>
      </w:pPr>
      <w:r w:rsidRPr="003A2428">
        <w:rPr>
          <w:rFonts w:ascii="Arial" w:eastAsia="Times New Roman" w:hAnsi="Arial" w:cs="Arial"/>
          <w:b/>
          <w:bCs/>
        </w:rPr>
        <w:t>Outward Loans</w:t>
      </w:r>
      <w:r>
        <w:rPr>
          <w:rFonts w:ascii="Arial" w:eastAsia="Times New Roman" w:hAnsi="Arial" w:cs="Arial"/>
        </w:rPr>
        <w:t xml:space="preserve"> </w:t>
      </w:r>
      <w:r w:rsidRPr="003A2428">
        <w:rPr>
          <w:rFonts w:ascii="Arial" w:eastAsia="Times New Roman" w:hAnsi="Arial" w:cs="Arial"/>
        </w:rPr>
        <w:t xml:space="preserve">means any contracted arrangement for the transfer of possession of a work of art or other collection item that has been acquired by </w:t>
      </w:r>
      <w:r>
        <w:rPr>
          <w:rFonts w:ascii="Arial" w:eastAsia="Times New Roman" w:hAnsi="Arial" w:cs="Arial"/>
        </w:rPr>
        <w:t>AGSA</w:t>
      </w:r>
      <w:r w:rsidRPr="003A2428">
        <w:rPr>
          <w:rFonts w:ascii="Arial" w:eastAsia="Times New Roman" w:hAnsi="Arial" w:cs="Arial"/>
        </w:rPr>
        <w:t xml:space="preserve"> and accessioned</w:t>
      </w:r>
      <w:r>
        <w:rPr>
          <w:rFonts w:ascii="Arial" w:eastAsia="Times New Roman" w:hAnsi="Arial" w:cs="Arial"/>
        </w:rPr>
        <w:t xml:space="preserve"> </w:t>
      </w:r>
      <w:r w:rsidRPr="003A2428">
        <w:rPr>
          <w:rFonts w:ascii="Arial" w:eastAsia="Times New Roman" w:hAnsi="Arial" w:cs="Arial"/>
        </w:rPr>
        <w:t xml:space="preserve">into the collection to </w:t>
      </w:r>
      <w:r>
        <w:rPr>
          <w:rFonts w:ascii="Arial" w:eastAsia="Times New Roman" w:hAnsi="Arial" w:cs="Arial"/>
        </w:rPr>
        <w:t>another party or parties,</w:t>
      </w:r>
      <w:r w:rsidRPr="003A2428">
        <w:rPr>
          <w:rFonts w:ascii="Arial" w:eastAsia="Times New Roman" w:hAnsi="Arial" w:cs="Arial"/>
        </w:rPr>
        <w:t xml:space="preserve"> on a temporary basis, under which the </w:t>
      </w:r>
      <w:r>
        <w:rPr>
          <w:rFonts w:ascii="Arial" w:eastAsia="Times New Roman" w:hAnsi="Arial" w:cs="Arial"/>
        </w:rPr>
        <w:t>AGSA</w:t>
      </w:r>
      <w:r w:rsidRPr="003A2428">
        <w:rPr>
          <w:rFonts w:ascii="Arial" w:eastAsia="Times New Roman" w:hAnsi="Arial" w:cs="Arial"/>
        </w:rPr>
        <w:t xml:space="preserve"> grants a temporary right of possession to the </w:t>
      </w:r>
      <w:r>
        <w:rPr>
          <w:rFonts w:ascii="Arial" w:eastAsia="Times New Roman" w:hAnsi="Arial" w:cs="Arial"/>
        </w:rPr>
        <w:t xml:space="preserve">borrower. </w:t>
      </w:r>
      <w:r w:rsidRPr="003A2428">
        <w:rPr>
          <w:rFonts w:ascii="Arial" w:eastAsia="Times New Roman" w:hAnsi="Arial" w:cs="Arial"/>
        </w:rPr>
        <w:t xml:space="preserve">The terms </w:t>
      </w:r>
      <w:r>
        <w:rPr>
          <w:rFonts w:ascii="Arial" w:eastAsia="Times New Roman" w:hAnsi="Arial" w:cs="Arial"/>
        </w:rPr>
        <w:t>“</w:t>
      </w:r>
      <w:r w:rsidRPr="003A2428">
        <w:rPr>
          <w:rFonts w:ascii="Arial" w:eastAsia="Times New Roman" w:hAnsi="Arial" w:cs="Arial"/>
        </w:rPr>
        <w:t>lender</w:t>
      </w:r>
      <w:r>
        <w:rPr>
          <w:rFonts w:ascii="Arial" w:eastAsia="Times New Roman" w:hAnsi="Arial" w:cs="Arial"/>
        </w:rPr>
        <w:t>”</w:t>
      </w:r>
      <w:r w:rsidRPr="003A2428">
        <w:rPr>
          <w:rFonts w:ascii="Arial" w:eastAsia="Times New Roman" w:hAnsi="Arial" w:cs="Arial"/>
        </w:rPr>
        <w:t>,</w:t>
      </w:r>
      <w:r>
        <w:rPr>
          <w:rFonts w:ascii="Arial" w:eastAsia="Times New Roman" w:hAnsi="Arial" w:cs="Arial"/>
        </w:rPr>
        <w:t xml:space="preserve"> ”</w:t>
      </w:r>
      <w:r w:rsidRPr="003A2428">
        <w:rPr>
          <w:rFonts w:ascii="Arial" w:eastAsia="Times New Roman" w:hAnsi="Arial" w:cs="Arial"/>
        </w:rPr>
        <w:t>borrower</w:t>
      </w:r>
      <w:r>
        <w:rPr>
          <w:rFonts w:ascii="Arial" w:eastAsia="Times New Roman" w:hAnsi="Arial" w:cs="Arial"/>
        </w:rPr>
        <w:t>”</w:t>
      </w:r>
      <w:r w:rsidRPr="003A2428">
        <w:rPr>
          <w:rFonts w:ascii="Arial" w:eastAsia="Times New Roman" w:hAnsi="Arial" w:cs="Arial"/>
        </w:rPr>
        <w:t xml:space="preserve">, </w:t>
      </w:r>
      <w:r>
        <w:rPr>
          <w:rFonts w:ascii="Arial" w:eastAsia="Times New Roman" w:hAnsi="Arial" w:cs="Arial"/>
        </w:rPr>
        <w:t>“</w:t>
      </w:r>
      <w:r w:rsidRPr="003A2428">
        <w:rPr>
          <w:rFonts w:ascii="Arial" w:eastAsia="Times New Roman" w:hAnsi="Arial" w:cs="Arial"/>
        </w:rPr>
        <w:t>lending</w:t>
      </w:r>
      <w:r>
        <w:rPr>
          <w:rFonts w:ascii="Arial" w:eastAsia="Times New Roman" w:hAnsi="Arial" w:cs="Arial"/>
        </w:rPr>
        <w:t>”</w:t>
      </w:r>
      <w:r w:rsidRPr="003A2428">
        <w:rPr>
          <w:rFonts w:ascii="Arial" w:eastAsia="Times New Roman" w:hAnsi="Arial" w:cs="Arial"/>
        </w:rPr>
        <w:t xml:space="preserve"> and </w:t>
      </w:r>
      <w:r>
        <w:rPr>
          <w:rFonts w:ascii="Arial" w:eastAsia="Times New Roman" w:hAnsi="Arial" w:cs="Arial"/>
        </w:rPr>
        <w:t>“</w:t>
      </w:r>
      <w:r w:rsidRPr="003A2428">
        <w:rPr>
          <w:rFonts w:ascii="Arial" w:eastAsia="Times New Roman" w:hAnsi="Arial" w:cs="Arial"/>
        </w:rPr>
        <w:t>borrowing</w:t>
      </w:r>
      <w:r>
        <w:rPr>
          <w:rFonts w:ascii="Arial" w:eastAsia="Times New Roman" w:hAnsi="Arial" w:cs="Arial"/>
        </w:rPr>
        <w:t>”</w:t>
      </w:r>
      <w:r w:rsidRPr="003A2428">
        <w:rPr>
          <w:rFonts w:ascii="Arial" w:eastAsia="Times New Roman" w:hAnsi="Arial" w:cs="Arial"/>
        </w:rPr>
        <w:t xml:space="preserve"> and </w:t>
      </w:r>
      <w:r>
        <w:rPr>
          <w:rFonts w:ascii="Arial" w:eastAsia="Times New Roman" w:hAnsi="Arial" w:cs="Arial"/>
        </w:rPr>
        <w:t>“</w:t>
      </w:r>
      <w:r w:rsidRPr="003A2428">
        <w:rPr>
          <w:rFonts w:ascii="Arial" w:eastAsia="Times New Roman" w:hAnsi="Arial" w:cs="Arial"/>
        </w:rPr>
        <w:t>loan</w:t>
      </w:r>
      <w:r>
        <w:rPr>
          <w:rFonts w:ascii="Arial" w:eastAsia="Times New Roman" w:hAnsi="Arial" w:cs="Arial"/>
        </w:rPr>
        <w:t>”</w:t>
      </w:r>
      <w:r w:rsidRPr="003A2428">
        <w:rPr>
          <w:rFonts w:ascii="Arial" w:eastAsia="Times New Roman" w:hAnsi="Arial" w:cs="Arial"/>
        </w:rPr>
        <w:t xml:space="preserve"> and all related or derivative terms are to be construed in the context of this definition and unless otherwise specified, references to outward loan or any related terms may apply to requested, potential, approved or realised loan arrangements.</w:t>
      </w:r>
    </w:p>
    <w:p w14:paraId="7110C7A8" w14:textId="77777777" w:rsidR="00B742E6" w:rsidRPr="00B52ED6" w:rsidRDefault="00B742E6" w:rsidP="00B742E6">
      <w:pPr>
        <w:pStyle w:val="NoSpacing"/>
        <w:ind w:left="284" w:hanging="426"/>
        <w:rPr>
          <w:rFonts w:ascii="Arial" w:eastAsia="Times New Roman" w:hAnsi="Arial" w:cs="Arial"/>
        </w:rPr>
      </w:pPr>
    </w:p>
    <w:p w14:paraId="2BC85ED6" w14:textId="77777777" w:rsidR="00B742E6" w:rsidRDefault="00B742E6" w:rsidP="00B742E6">
      <w:pPr>
        <w:pStyle w:val="NoSpacing"/>
        <w:rPr>
          <w:rFonts w:ascii="Arial" w:hAnsi="Arial" w:cs="Arial"/>
        </w:rPr>
      </w:pPr>
      <w:r w:rsidRPr="001119F7">
        <w:rPr>
          <w:rFonts w:ascii="Arial" w:hAnsi="Arial" w:cs="Arial"/>
          <w:b/>
          <w:bCs/>
        </w:rPr>
        <w:t>Provenance</w:t>
      </w:r>
      <w:r>
        <w:rPr>
          <w:rFonts w:ascii="Arial" w:hAnsi="Arial" w:cs="Arial"/>
          <w:b/>
          <w:bCs/>
        </w:rPr>
        <w:t xml:space="preserve"> </w:t>
      </w:r>
      <w:r w:rsidRPr="00EA0E11">
        <w:rPr>
          <w:rFonts w:ascii="Arial" w:hAnsi="Arial" w:cs="Arial"/>
        </w:rPr>
        <w:t>means the history of ownership of an item from the time of its discovery or creation to the present day, from which authenticity and ownership is determined.</w:t>
      </w:r>
    </w:p>
    <w:p w14:paraId="40EAF34F" w14:textId="77777777" w:rsidR="00B742E6" w:rsidRPr="00B742E6" w:rsidRDefault="00B742E6" w:rsidP="00B742E6">
      <w:pPr>
        <w:pStyle w:val="NoSpacing"/>
        <w:ind w:left="284" w:hanging="426"/>
        <w:rPr>
          <w:rFonts w:ascii="Arial" w:hAnsi="Arial" w:cs="Arial"/>
        </w:rPr>
      </w:pPr>
    </w:p>
    <w:p w14:paraId="1085070D" w14:textId="77777777" w:rsidR="00B742E6" w:rsidRDefault="00B742E6" w:rsidP="00B742E6">
      <w:pPr>
        <w:pStyle w:val="NoSpacing"/>
        <w:numPr>
          <w:ilvl w:val="0"/>
          <w:numId w:val="4"/>
        </w:numPr>
        <w:tabs>
          <w:tab w:val="left" w:pos="0"/>
        </w:tabs>
        <w:ind w:hanging="1287"/>
        <w:rPr>
          <w:rFonts w:ascii="Arial" w:hAnsi="Arial" w:cs="Arial"/>
          <w:b/>
          <w:bCs/>
        </w:rPr>
      </w:pPr>
      <w:r w:rsidRPr="00812D5D">
        <w:rPr>
          <w:rFonts w:ascii="Arial" w:hAnsi="Arial" w:cs="Arial"/>
          <w:b/>
          <w:bCs/>
        </w:rPr>
        <w:t>Principle</w:t>
      </w:r>
      <w:r>
        <w:rPr>
          <w:rFonts w:ascii="Arial" w:hAnsi="Arial" w:cs="Arial"/>
          <w:b/>
          <w:bCs/>
        </w:rPr>
        <w:t xml:space="preserve">s </w:t>
      </w:r>
    </w:p>
    <w:p w14:paraId="5A6C4008" w14:textId="77777777" w:rsidR="00B742E6" w:rsidRPr="003F38D8" w:rsidRDefault="00B742E6" w:rsidP="00B742E6">
      <w:pPr>
        <w:pStyle w:val="NoSpacing"/>
        <w:tabs>
          <w:tab w:val="left" w:pos="709"/>
        </w:tabs>
        <w:ind w:left="720"/>
        <w:rPr>
          <w:rFonts w:ascii="Arial" w:hAnsi="Arial" w:cs="Arial"/>
          <w:b/>
          <w:bCs/>
          <w:sz w:val="18"/>
          <w:szCs w:val="18"/>
        </w:rPr>
      </w:pPr>
    </w:p>
    <w:p w14:paraId="05E16999" w14:textId="1C9E4ABB" w:rsidR="00B742E6" w:rsidRDefault="00B742E6" w:rsidP="00B742E6">
      <w:pPr>
        <w:pStyle w:val="NoSpacing"/>
        <w:rPr>
          <w:rFonts w:ascii="Arial" w:eastAsia="Times New Roman" w:hAnsi="Arial" w:cs="Arial"/>
        </w:rPr>
      </w:pPr>
      <w:r>
        <w:rPr>
          <w:rFonts w:ascii="Arial" w:eastAsia="Times New Roman" w:hAnsi="Arial" w:cs="Arial"/>
        </w:rPr>
        <w:t xml:space="preserve">The Art Gallery Act, 1939, confers power upon the Art Gallery Board to approve loans from its collection that are of artistic, cultural and historical interest. </w:t>
      </w:r>
      <w:r w:rsidRPr="001653C7">
        <w:rPr>
          <w:rFonts w:ascii="Arial" w:eastAsia="Times New Roman" w:hAnsi="Arial" w:cs="Arial"/>
        </w:rPr>
        <w:t xml:space="preserve">In managing its </w:t>
      </w:r>
      <w:r>
        <w:rPr>
          <w:rFonts w:ascii="Arial" w:eastAsia="Times New Roman" w:hAnsi="Arial" w:cs="Arial"/>
        </w:rPr>
        <w:t>O</w:t>
      </w:r>
      <w:r w:rsidRPr="001653C7">
        <w:rPr>
          <w:rFonts w:ascii="Arial" w:eastAsia="Times New Roman" w:hAnsi="Arial" w:cs="Arial"/>
        </w:rPr>
        <w:t xml:space="preserve">utward </w:t>
      </w:r>
      <w:r>
        <w:rPr>
          <w:rFonts w:ascii="Arial" w:eastAsia="Times New Roman" w:hAnsi="Arial" w:cs="Arial"/>
        </w:rPr>
        <w:t>L</w:t>
      </w:r>
      <w:r w:rsidRPr="001653C7">
        <w:rPr>
          <w:rFonts w:ascii="Arial" w:eastAsia="Times New Roman" w:hAnsi="Arial" w:cs="Arial"/>
        </w:rPr>
        <w:t xml:space="preserve">oans </w:t>
      </w:r>
      <w:r>
        <w:rPr>
          <w:rFonts w:ascii="Arial" w:eastAsia="Times New Roman" w:hAnsi="Arial" w:cs="Arial"/>
        </w:rPr>
        <w:t>P</w:t>
      </w:r>
      <w:r w:rsidRPr="001653C7">
        <w:rPr>
          <w:rFonts w:ascii="Arial" w:eastAsia="Times New Roman" w:hAnsi="Arial" w:cs="Arial"/>
        </w:rPr>
        <w:t xml:space="preserve">rogram </w:t>
      </w:r>
      <w:r>
        <w:rPr>
          <w:rFonts w:ascii="Arial" w:eastAsia="Times New Roman" w:hAnsi="Arial" w:cs="Arial"/>
        </w:rPr>
        <w:t>AGSA</w:t>
      </w:r>
      <w:r w:rsidRPr="001653C7">
        <w:rPr>
          <w:rFonts w:ascii="Arial" w:eastAsia="Times New Roman" w:hAnsi="Arial" w:cs="Arial"/>
        </w:rPr>
        <w:t xml:space="preserve"> will seek to balance the accessibility of the collection and its display in a variety of cultural and intellectual contexts, with practical and ethical considerations regarding the </w:t>
      </w:r>
      <w:r>
        <w:rPr>
          <w:rFonts w:ascii="Arial" w:eastAsia="Times New Roman" w:hAnsi="Arial" w:cs="Arial"/>
        </w:rPr>
        <w:t xml:space="preserve">ongoing </w:t>
      </w:r>
      <w:r w:rsidRPr="001653C7">
        <w:rPr>
          <w:rFonts w:ascii="Arial" w:eastAsia="Times New Roman" w:hAnsi="Arial" w:cs="Arial"/>
        </w:rPr>
        <w:t>long-term care, preservation</w:t>
      </w:r>
      <w:r>
        <w:rPr>
          <w:rFonts w:ascii="Arial" w:eastAsia="Times New Roman" w:hAnsi="Arial" w:cs="Arial"/>
        </w:rPr>
        <w:t xml:space="preserve"> and responsible stewardship </w:t>
      </w:r>
      <w:r w:rsidRPr="001653C7">
        <w:rPr>
          <w:rFonts w:ascii="Arial" w:eastAsia="Times New Roman" w:hAnsi="Arial" w:cs="Arial"/>
        </w:rPr>
        <w:t>of the collection.</w:t>
      </w:r>
      <w:r>
        <w:rPr>
          <w:rFonts w:ascii="Arial" w:eastAsia="Times New Roman" w:hAnsi="Arial" w:cs="Arial"/>
        </w:rPr>
        <w:t xml:space="preserve">  </w:t>
      </w:r>
    </w:p>
    <w:p w14:paraId="339CBB45" w14:textId="77777777" w:rsidR="00B742E6" w:rsidRDefault="00B742E6" w:rsidP="00B742E6">
      <w:pPr>
        <w:pStyle w:val="NoSpacing"/>
        <w:tabs>
          <w:tab w:val="left" w:pos="709"/>
        </w:tabs>
        <w:ind w:left="709"/>
        <w:rPr>
          <w:rFonts w:ascii="Arial" w:hAnsi="Arial" w:cs="Arial"/>
          <w:b/>
          <w:bCs/>
        </w:rPr>
      </w:pPr>
      <w:r>
        <w:rPr>
          <w:rFonts w:ascii="Arial" w:hAnsi="Arial" w:cs="Arial"/>
          <w:b/>
          <w:bCs/>
        </w:rPr>
        <w:tab/>
      </w:r>
    </w:p>
    <w:p w14:paraId="1EC911BF" w14:textId="735047D2" w:rsidR="00B742E6" w:rsidRDefault="00B742E6" w:rsidP="00B742E6">
      <w:pPr>
        <w:pStyle w:val="NoSpacing"/>
        <w:tabs>
          <w:tab w:val="left" w:pos="0"/>
        </w:tabs>
        <w:rPr>
          <w:rFonts w:ascii="Arial" w:hAnsi="Arial" w:cs="Arial"/>
        </w:rPr>
      </w:pPr>
      <w:r>
        <w:rPr>
          <w:rFonts w:ascii="Arial" w:hAnsi="Arial" w:cs="Arial"/>
        </w:rPr>
        <w:t>AGSA will manage and negotiate outward loans on terms that are respectful, ethical, honourable, responsible and visible for public scrutiny.  AGSA</w:t>
      </w:r>
      <w:r w:rsidRPr="00EC2B64">
        <w:rPr>
          <w:rFonts w:ascii="Arial" w:hAnsi="Arial" w:cs="Arial"/>
        </w:rPr>
        <w:t xml:space="preserve"> reserves the right</w:t>
      </w:r>
      <w:r>
        <w:rPr>
          <w:rFonts w:ascii="Arial" w:hAnsi="Arial" w:cs="Arial"/>
        </w:rPr>
        <w:t xml:space="preserve"> to refuse loan requests if internal resources do not permit facilitation of the loan and reserves the right</w:t>
      </w:r>
      <w:r w:rsidRPr="00EC2B64">
        <w:rPr>
          <w:rFonts w:ascii="Arial" w:hAnsi="Arial" w:cs="Arial"/>
        </w:rPr>
        <w:t xml:space="preserve"> to cancel</w:t>
      </w:r>
      <w:r>
        <w:rPr>
          <w:rFonts w:ascii="Arial" w:hAnsi="Arial" w:cs="Arial"/>
        </w:rPr>
        <w:t xml:space="preserve"> any approved loans or recall</w:t>
      </w:r>
      <w:r w:rsidRPr="00EC2B64">
        <w:rPr>
          <w:rFonts w:ascii="Arial" w:hAnsi="Arial" w:cs="Arial"/>
        </w:rPr>
        <w:t xml:space="preserve"> </w:t>
      </w:r>
      <w:r>
        <w:rPr>
          <w:rFonts w:ascii="Arial" w:hAnsi="Arial" w:cs="Arial"/>
        </w:rPr>
        <w:t xml:space="preserve">the works of art at any time given </w:t>
      </w:r>
      <w:proofErr w:type="gramStart"/>
      <w:r>
        <w:rPr>
          <w:rFonts w:ascii="Arial" w:hAnsi="Arial" w:cs="Arial"/>
        </w:rPr>
        <w:t>sufficient</w:t>
      </w:r>
      <w:proofErr w:type="gramEnd"/>
      <w:r>
        <w:rPr>
          <w:rFonts w:ascii="Arial" w:hAnsi="Arial" w:cs="Arial"/>
        </w:rPr>
        <w:t xml:space="preserve"> notice to the borrower.</w:t>
      </w:r>
    </w:p>
    <w:p w14:paraId="22BA9166" w14:textId="77777777" w:rsidR="00B742E6" w:rsidRPr="00B742E6" w:rsidRDefault="00B742E6" w:rsidP="00B742E6">
      <w:pPr>
        <w:pStyle w:val="NoSpacing"/>
        <w:tabs>
          <w:tab w:val="left" w:pos="709"/>
        </w:tabs>
        <w:ind w:left="709"/>
        <w:rPr>
          <w:rFonts w:ascii="Arial" w:hAnsi="Arial" w:cs="Arial"/>
        </w:rPr>
      </w:pPr>
    </w:p>
    <w:p w14:paraId="6A68B4B1" w14:textId="77777777" w:rsidR="00B742E6" w:rsidRPr="00405488" w:rsidRDefault="00B742E6" w:rsidP="00B742E6">
      <w:pPr>
        <w:pStyle w:val="NoSpacing"/>
        <w:tabs>
          <w:tab w:val="left" w:pos="0"/>
        </w:tabs>
        <w:rPr>
          <w:rFonts w:ascii="Arial" w:hAnsi="Arial" w:cs="Arial"/>
        </w:rPr>
      </w:pPr>
      <w:r>
        <w:rPr>
          <w:rFonts w:ascii="Arial" w:hAnsi="Arial" w:cs="Arial"/>
        </w:rPr>
        <w:t>AGSA will consider all loan requests made in writing to the Director at least 12 months prior to the required shipment of the works.  In extraordinary circumstances consideration will be given to loan requests with less than the required notice on a case by case basis.</w:t>
      </w:r>
    </w:p>
    <w:p w14:paraId="4DE8E4CF" w14:textId="77777777" w:rsidR="00B742E6" w:rsidRPr="00B742E6" w:rsidRDefault="00B742E6" w:rsidP="00B742E6">
      <w:pPr>
        <w:pStyle w:val="NoSpacing"/>
        <w:tabs>
          <w:tab w:val="left" w:pos="709"/>
        </w:tabs>
        <w:ind w:left="709"/>
        <w:rPr>
          <w:rFonts w:ascii="Arial" w:hAnsi="Arial" w:cs="Arial"/>
        </w:rPr>
      </w:pPr>
    </w:p>
    <w:p w14:paraId="7A9EB25C" w14:textId="77777777" w:rsidR="00B742E6" w:rsidRDefault="00B742E6" w:rsidP="00B742E6">
      <w:pPr>
        <w:pStyle w:val="NoSpacing"/>
        <w:tabs>
          <w:tab w:val="left" w:pos="0"/>
        </w:tabs>
        <w:rPr>
          <w:rFonts w:ascii="Arial" w:hAnsi="Arial" w:cs="Arial"/>
          <w:b/>
          <w:bCs/>
        </w:rPr>
      </w:pPr>
      <w:r>
        <w:rPr>
          <w:rFonts w:ascii="Arial" w:hAnsi="Arial" w:cs="Arial"/>
        </w:rPr>
        <w:t xml:space="preserve">The Outward Loans Program will also be managed in a sustainable, resourceful and environmentally conscious manner whilst still undertaking best practice risk management and not compromising the AGSA’s reputation for integrity and excellence. </w:t>
      </w:r>
    </w:p>
    <w:p w14:paraId="352D7978" w14:textId="52528003" w:rsidR="00B742E6" w:rsidRDefault="00B742E6" w:rsidP="00B742E6">
      <w:pPr>
        <w:pStyle w:val="NoSpacing"/>
        <w:tabs>
          <w:tab w:val="left" w:pos="709"/>
        </w:tabs>
        <w:ind w:left="709"/>
        <w:rPr>
          <w:rFonts w:ascii="Arial" w:hAnsi="Arial" w:cs="Arial"/>
        </w:rPr>
      </w:pPr>
    </w:p>
    <w:p w14:paraId="4205CFA0" w14:textId="73FB1379" w:rsidR="003D0C80" w:rsidRDefault="003D0C80">
      <w:pPr>
        <w:spacing w:after="160" w:line="259" w:lineRule="auto"/>
        <w:rPr>
          <w:rFonts w:ascii="Arial" w:hAnsi="Arial" w:cs="Arial"/>
          <w:sz w:val="22"/>
          <w:szCs w:val="22"/>
        </w:rPr>
      </w:pPr>
      <w:r>
        <w:rPr>
          <w:rFonts w:ascii="Arial" w:hAnsi="Arial" w:cs="Arial"/>
        </w:rPr>
        <w:br w:type="page"/>
      </w:r>
    </w:p>
    <w:p w14:paraId="2C99C8C9" w14:textId="77777777" w:rsidR="00B742E6" w:rsidRPr="006870C9" w:rsidRDefault="00B742E6" w:rsidP="00B742E6">
      <w:pPr>
        <w:pStyle w:val="NoSpacing"/>
        <w:numPr>
          <w:ilvl w:val="0"/>
          <w:numId w:val="6"/>
        </w:numPr>
        <w:tabs>
          <w:tab w:val="left" w:pos="709"/>
        </w:tabs>
        <w:ind w:left="0" w:hanging="567"/>
        <w:rPr>
          <w:rFonts w:ascii="Arial" w:hAnsi="Arial" w:cs="Arial"/>
          <w:b/>
          <w:bCs/>
        </w:rPr>
      </w:pPr>
      <w:r w:rsidRPr="00E043BB">
        <w:rPr>
          <w:rFonts w:ascii="Arial" w:eastAsia="Times New Roman" w:hAnsi="Arial" w:cs="Arial"/>
          <w:b/>
          <w:bCs/>
        </w:rPr>
        <w:lastRenderedPageBreak/>
        <w:t>Priorities</w:t>
      </w:r>
    </w:p>
    <w:p w14:paraId="22B898D8" w14:textId="77777777" w:rsidR="00B742E6" w:rsidRPr="00E043BB" w:rsidRDefault="00B742E6" w:rsidP="00B742E6">
      <w:pPr>
        <w:pStyle w:val="NoSpacing"/>
        <w:ind w:left="720"/>
        <w:rPr>
          <w:rFonts w:ascii="Arial" w:eastAsia="Times New Roman" w:hAnsi="Arial" w:cs="Arial"/>
          <w:b/>
          <w:bCs/>
          <w:sz w:val="18"/>
          <w:szCs w:val="18"/>
        </w:rPr>
      </w:pPr>
    </w:p>
    <w:p w14:paraId="1ECC576F" w14:textId="77777777" w:rsidR="00B742E6" w:rsidRPr="009077E0" w:rsidRDefault="00B742E6" w:rsidP="00B742E6">
      <w:pPr>
        <w:pStyle w:val="NoSpacing"/>
        <w:rPr>
          <w:rFonts w:ascii="Arial" w:eastAsia="Times New Roman" w:hAnsi="Arial" w:cs="Arial"/>
        </w:rPr>
      </w:pPr>
      <w:r w:rsidRPr="009077E0">
        <w:rPr>
          <w:rFonts w:ascii="Arial" w:eastAsia="Times New Roman" w:hAnsi="Arial" w:cs="Arial"/>
        </w:rPr>
        <w:t xml:space="preserve">In assessing a request for an outward loan, AGSA will consider a range of criteria specific to the object, the </w:t>
      </w:r>
      <w:r>
        <w:rPr>
          <w:rFonts w:ascii="Arial" w:eastAsia="Times New Roman" w:hAnsi="Arial" w:cs="Arial"/>
        </w:rPr>
        <w:t>b</w:t>
      </w:r>
      <w:r w:rsidRPr="009077E0">
        <w:rPr>
          <w:rFonts w:ascii="Arial" w:eastAsia="Times New Roman" w:hAnsi="Arial" w:cs="Arial"/>
        </w:rPr>
        <w:t xml:space="preserve">orrower and the Purpose of the Loan in order to determine whether to approve the </w:t>
      </w:r>
      <w:r>
        <w:rPr>
          <w:rFonts w:ascii="Arial" w:eastAsia="Times New Roman" w:hAnsi="Arial" w:cs="Arial"/>
        </w:rPr>
        <w:t xml:space="preserve">loan </w:t>
      </w:r>
      <w:r w:rsidRPr="009077E0">
        <w:rPr>
          <w:rFonts w:ascii="Arial" w:eastAsia="Times New Roman" w:hAnsi="Arial" w:cs="Arial"/>
        </w:rPr>
        <w:t>request.</w:t>
      </w:r>
    </w:p>
    <w:p w14:paraId="260E21D4" w14:textId="77777777" w:rsidR="00B742E6" w:rsidRPr="00FF4A7C" w:rsidRDefault="00B742E6" w:rsidP="00B742E6">
      <w:pPr>
        <w:pStyle w:val="NoSpacing"/>
        <w:ind w:left="720"/>
        <w:rPr>
          <w:rFonts w:ascii="Arial" w:hAnsi="Arial" w:cs="Arial"/>
        </w:rPr>
      </w:pPr>
    </w:p>
    <w:p w14:paraId="073479B1" w14:textId="77777777" w:rsidR="00B742E6" w:rsidRDefault="00B742E6" w:rsidP="00B742E6">
      <w:pPr>
        <w:rPr>
          <w:rFonts w:ascii="Arial" w:eastAsia="Times New Roman" w:hAnsi="Arial" w:cs="Arial"/>
          <w:b/>
          <w:bCs/>
          <w:sz w:val="22"/>
          <w:szCs w:val="22"/>
        </w:rPr>
      </w:pPr>
      <w:r w:rsidRPr="009077E0">
        <w:rPr>
          <w:rFonts w:ascii="Arial" w:eastAsia="Times New Roman" w:hAnsi="Arial" w:cs="Arial"/>
          <w:b/>
          <w:bCs/>
          <w:sz w:val="22"/>
          <w:szCs w:val="22"/>
        </w:rPr>
        <w:t>5.1</w:t>
      </w:r>
      <w:r w:rsidRPr="009077E0">
        <w:rPr>
          <w:rFonts w:ascii="Arial" w:eastAsia="Times New Roman" w:hAnsi="Arial" w:cs="Arial"/>
          <w:b/>
          <w:bCs/>
          <w:sz w:val="22"/>
          <w:szCs w:val="22"/>
        </w:rPr>
        <w:tab/>
        <w:t>Objects</w:t>
      </w:r>
    </w:p>
    <w:p w14:paraId="032D2D35" w14:textId="77777777" w:rsidR="00B742E6" w:rsidRPr="00FF4A7C" w:rsidRDefault="00B742E6" w:rsidP="00B742E6">
      <w:pPr>
        <w:ind w:left="709" w:hanging="425"/>
        <w:rPr>
          <w:rFonts w:ascii="Arial" w:eastAsia="Times New Roman" w:hAnsi="Arial" w:cs="Arial"/>
          <w:b/>
          <w:bCs/>
          <w:sz w:val="22"/>
          <w:szCs w:val="22"/>
        </w:rPr>
      </w:pPr>
    </w:p>
    <w:p w14:paraId="772BFCAD" w14:textId="77777777" w:rsidR="00B742E6" w:rsidRPr="00B52ED6" w:rsidRDefault="00B742E6" w:rsidP="00B742E6">
      <w:pPr>
        <w:ind w:left="1276" w:hanging="567"/>
        <w:rPr>
          <w:rFonts w:ascii="Arial" w:eastAsia="Times New Roman" w:hAnsi="Arial" w:cs="Arial"/>
          <w:sz w:val="22"/>
          <w:szCs w:val="22"/>
        </w:rPr>
      </w:pPr>
      <w:r w:rsidRPr="000520D8">
        <w:rPr>
          <w:rFonts w:ascii="Arial" w:eastAsia="Times New Roman" w:hAnsi="Arial" w:cs="Arial"/>
          <w:sz w:val="22"/>
          <w:szCs w:val="22"/>
        </w:rPr>
        <w:t>(a)</w:t>
      </w:r>
      <w:r w:rsidRPr="000520D8">
        <w:rPr>
          <w:rFonts w:ascii="Arial" w:eastAsia="Times New Roman" w:hAnsi="Arial" w:cs="Arial"/>
          <w:sz w:val="22"/>
          <w:szCs w:val="22"/>
        </w:rPr>
        <w:tab/>
      </w:r>
      <w:r w:rsidRPr="00B52ED6">
        <w:rPr>
          <w:rFonts w:ascii="Arial" w:eastAsia="Times New Roman" w:hAnsi="Arial" w:cs="Arial"/>
          <w:sz w:val="22"/>
          <w:szCs w:val="22"/>
        </w:rPr>
        <w:t>AGSA will assess the material condition of the work</w:t>
      </w:r>
      <w:r>
        <w:rPr>
          <w:rFonts w:ascii="Arial" w:eastAsia="Times New Roman" w:hAnsi="Arial" w:cs="Arial"/>
          <w:sz w:val="22"/>
          <w:szCs w:val="22"/>
        </w:rPr>
        <w:t xml:space="preserve"> requested for loan</w:t>
      </w:r>
      <w:r w:rsidRPr="00B52ED6">
        <w:rPr>
          <w:rFonts w:ascii="Arial" w:eastAsia="Times New Roman" w:hAnsi="Arial" w:cs="Arial"/>
          <w:sz w:val="22"/>
          <w:szCs w:val="22"/>
        </w:rPr>
        <w:t>, including but not limited to</w:t>
      </w:r>
      <w:r>
        <w:rPr>
          <w:rFonts w:ascii="Arial" w:eastAsia="Times New Roman" w:hAnsi="Arial" w:cs="Arial"/>
          <w:sz w:val="22"/>
          <w:szCs w:val="22"/>
        </w:rPr>
        <w:t>,</w:t>
      </w:r>
      <w:r w:rsidRPr="00B52ED6">
        <w:rPr>
          <w:rFonts w:ascii="Arial" w:eastAsia="Times New Roman" w:hAnsi="Arial" w:cs="Arial"/>
          <w:sz w:val="22"/>
          <w:szCs w:val="22"/>
        </w:rPr>
        <w:t xml:space="preserve"> its ability to travel</w:t>
      </w:r>
      <w:r>
        <w:rPr>
          <w:rFonts w:ascii="Arial" w:eastAsia="Times New Roman" w:hAnsi="Arial" w:cs="Arial"/>
          <w:sz w:val="22"/>
          <w:szCs w:val="22"/>
        </w:rPr>
        <w:t>, especially to multiple venues,</w:t>
      </w:r>
      <w:r w:rsidRPr="00B52ED6">
        <w:rPr>
          <w:rFonts w:ascii="Arial" w:eastAsia="Times New Roman" w:hAnsi="Arial" w:cs="Arial"/>
          <w:sz w:val="22"/>
          <w:szCs w:val="22"/>
        </w:rPr>
        <w:t xml:space="preserve"> and the impact of handling, installation, light exposure and environmental conditions on the work</w:t>
      </w:r>
      <w:r>
        <w:rPr>
          <w:rFonts w:ascii="Arial" w:eastAsia="Times New Roman" w:hAnsi="Arial" w:cs="Arial"/>
          <w:sz w:val="22"/>
          <w:szCs w:val="22"/>
        </w:rPr>
        <w:t xml:space="preserve"> whilst on loan.</w:t>
      </w:r>
    </w:p>
    <w:p w14:paraId="6D89826A" w14:textId="77777777" w:rsidR="00B742E6" w:rsidRDefault="00B742E6" w:rsidP="00B742E6">
      <w:pPr>
        <w:ind w:left="1276" w:hanging="567"/>
        <w:rPr>
          <w:rFonts w:ascii="Arial" w:eastAsia="Times New Roman" w:hAnsi="Arial" w:cs="Arial"/>
          <w:sz w:val="22"/>
          <w:szCs w:val="22"/>
        </w:rPr>
      </w:pPr>
      <w:r w:rsidRPr="000520D8">
        <w:rPr>
          <w:rFonts w:ascii="Arial" w:eastAsia="Times New Roman" w:hAnsi="Arial" w:cs="Arial"/>
          <w:sz w:val="22"/>
          <w:szCs w:val="22"/>
        </w:rPr>
        <w:t>(b)</w:t>
      </w:r>
      <w:r w:rsidRPr="000520D8">
        <w:rPr>
          <w:rFonts w:ascii="Arial" w:eastAsia="Times New Roman" w:hAnsi="Arial" w:cs="Arial"/>
          <w:sz w:val="22"/>
          <w:szCs w:val="22"/>
        </w:rPr>
        <w:tab/>
        <w:t xml:space="preserve">Consideration </w:t>
      </w:r>
      <w:r>
        <w:rPr>
          <w:rFonts w:ascii="Arial" w:eastAsia="Times New Roman" w:hAnsi="Arial" w:cs="Arial"/>
          <w:sz w:val="22"/>
          <w:szCs w:val="22"/>
        </w:rPr>
        <w:t>will be</w:t>
      </w:r>
      <w:r w:rsidRPr="000520D8">
        <w:rPr>
          <w:rFonts w:ascii="Arial" w:eastAsia="Times New Roman" w:hAnsi="Arial" w:cs="Arial"/>
          <w:sz w:val="22"/>
          <w:szCs w:val="22"/>
        </w:rPr>
        <w:t xml:space="preserve"> given to the availability of the work of art, including any commitments to current or planned </w:t>
      </w:r>
      <w:r>
        <w:rPr>
          <w:rFonts w:ascii="Arial" w:eastAsia="Times New Roman" w:hAnsi="Arial" w:cs="Arial"/>
          <w:sz w:val="22"/>
          <w:szCs w:val="22"/>
        </w:rPr>
        <w:t xml:space="preserve">AGSA </w:t>
      </w:r>
      <w:r w:rsidRPr="000520D8">
        <w:rPr>
          <w:rFonts w:ascii="Arial" w:eastAsia="Times New Roman" w:hAnsi="Arial" w:cs="Arial"/>
          <w:sz w:val="22"/>
          <w:szCs w:val="22"/>
        </w:rPr>
        <w:t>programs and schedules, or prior commitments to other borrowers</w:t>
      </w:r>
      <w:r>
        <w:rPr>
          <w:rFonts w:ascii="Arial" w:eastAsia="Times New Roman" w:hAnsi="Arial" w:cs="Arial"/>
          <w:sz w:val="22"/>
          <w:szCs w:val="22"/>
        </w:rPr>
        <w:t>.</w:t>
      </w:r>
    </w:p>
    <w:p w14:paraId="4F5D204E" w14:textId="77777777" w:rsidR="00B742E6" w:rsidRDefault="00B742E6" w:rsidP="00B742E6">
      <w:pPr>
        <w:ind w:left="1276" w:hanging="567"/>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Pr="0027158F">
        <w:rPr>
          <w:rFonts w:ascii="Arial" w:eastAsia="Times New Roman" w:hAnsi="Arial" w:cs="Arial"/>
          <w:sz w:val="22"/>
          <w:szCs w:val="22"/>
        </w:rPr>
        <w:t>AGSA will have regard to th</w:t>
      </w:r>
      <w:r>
        <w:rPr>
          <w:rFonts w:ascii="Arial" w:eastAsia="Times New Roman" w:hAnsi="Arial" w:cs="Arial"/>
          <w:sz w:val="22"/>
          <w:szCs w:val="22"/>
        </w:rPr>
        <w:t>e</w:t>
      </w:r>
      <w:r w:rsidRPr="0027158F">
        <w:rPr>
          <w:rFonts w:ascii="Arial" w:eastAsia="Times New Roman" w:hAnsi="Arial" w:cs="Arial"/>
          <w:sz w:val="22"/>
          <w:szCs w:val="22"/>
        </w:rPr>
        <w:t xml:space="preserve"> provenance of the work of art</w:t>
      </w:r>
      <w:r>
        <w:rPr>
          <w:rFonts w:ascii="Arial" w:eastAsia="Times New Roman" w:hAnsi="Arial" w:cs="Arial"/>
          <w:sz w:val="22"/>
          <w:szCs w:val="22"/>
        </w:rPr>
        <w:t xml:space="preserve"> requested for loan</w:t>
      </w:r>
      <w:r w:rsidRPr="0027158F">
        <w:rPr>
          <w:rFonts w:ascii="Arial" w:eastAsia="Times New Roman" w:hAnsi="Arial" w:cs="Arial"/>
          <w:sz w:val="22"/>
          <w:szCs w:val="22"/>
        </w:rPr>
        <w:t xml:space="preserve">, in accordance with </w:t>
      </w:r>
      <w:r>
        <w:rPr>
          <w:rFonts w:ascii="Arial" w:eastAsia="Times New Roman" w:hAnsi="Arial" w:cs="Arial"/>
          <w:sz w:val="22"/>
          <w:szCs w:val="22"/>
        </w:rPr>
        <w:t xml:space="preserve">AGSA’s </w:t>
      </w:r>
      <w:r w:rsidRPr="0027158F">
        <w:rPr>
          <w:rFonts w:ascii="Arial" w:eastAsia="Times New Roman" w:hAnsi="Arial" w:cs="Arial"/>
          <w:sz w:val="22"/>
          <w:szCs w:val="22"/>
        </w:rPr>
        <w:t>Provenance and Due Diligence Research Procedures</w:t>
      </w:r>
      <w:r>
        <w:rPr>
          <w:rFonts w:ascii="Arial" w:eastAsia="Times New Roman" w:hAnsi="Arial" w:cs="Arial"/>
          <w:sz w:val="22"/>
          <w:szCs w:val="22"/>
        </w:rPr>
        <w:t>.</w:t>
      </w:r>
    </w:p>
    <w:p w14:paraId="42AD3DA8" w14:textId="77777777" w:rsidR="00B742E6" w:rsidRDefault="00B742E6" w:rsidP="00B742E6">
      <w:pPr>
        <w:ind w:left="1276" w:hanging="567"/>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Consideration will be given to any restrictions imposed on the display or loan of the work under the terms of the acquisition or by virtue of the nature of the work.</w:t>
      </w:r>
    </w:p>
    <w:p w14:paraId="0B233066" w14:textId="77777777" w:rsidR="00B742E6" w:rsidRPr="00B40F57" w:rsidRDefault="00B742E6" w:rsidP="00B742E6">
      <w:pPr>
        <w:ind w:left="1276" w:hanging="567"/>
        <w:rPr>
          <w:rFonts w:ascii="Arial" w:hAnsi="Arial" w:cs="Arial"/>
          <w:sz w:val="22"/>
          <w:szCs w:val="22"/>
        </w:rPr>
      </w:pPr>
      <w:r>
        <w:rPr>
          <w:rFonts w:ascii="Arial" w:eastAsia="Times New Roman" w:hAnsi="Arial" w:cs="Arial"/>
          <w:sz w:val="22"/>
          <w:szCs w:val="22"/>
        </w:rPr>
        <w:t>(e)</w:t>
      </w:r>
      <w:r>
        <w:rPr>
          <w:rFonts w:ascii="Arial" w:eastAsia="Times New Roman" w:hAnsi="Arial" w:cs="Arial"/>
          <w:sz w:val="22"/>
          <w:szCs w:val="22"/>
        </w:rPr>
        <w:tab/>
        <w:t xml:space="preserve">AGSA will not approve the loan of </w:t>
      </w:r>
      <w:r w:rsidRPr="00B40F57">
        <w:rPr>
          <w:rFonts w:ascii="Arial" w:hAnsi="Arial" w:cs="Arial"/>
          <w:sz w:val="22"/>
          <w:szCs w:val="22"/>
        </w:rPr>
        <w:t>Aboriginal and Torres Strait Islander</w:t>
      </w:r>
      <w:r>
        <w:rPr>
          <w:rFonts w:ascii="Arial" w:hAnsi="Arial" w:cs="Arial"/>
          <w:sz w:val="22"/>
          <w:szCs w:val="22"/>
        </w:rPr>
        <w:t xml:space="preserve"> works identified as</w:t>
      </w:r>
      <w:r w:rsidRPr="00B40F57">
        <w:rPr>
          <w:rFonts w:ascii="Arial" w:hAnsi="Arial" w:cs="Arial"/>
          <w:sz w:val="22"/>
          <w:szCs w:val="22"/>
        </w:rPr>
        <w:t xml:space="preserve"> </w:t>
      </w:r>
      <w:r>
        <w:rPr>
          <w:rFonts w:ascii="Arial" w:hAnsi="Arial" w:cs="Arial"/>
          <w:sz w:val="22"/>
          <w:szCs w:val="22"/>
        </w:rPr>
        <w:t xml:space="preserve">sacred/secret objects or other culturally sensitive material except in exceptional circumstances.  All requests for Aboriginal and Torres Strait Islander works of art will be assessed for cultural and community concerns and where necessary AGSA will seek consultation as a part of its assessment process with its Cultural Advisory Committee, appropriate individuals, groups or communities within Australia and act in accordance with its Reconciliation Action Plan. </w:t>
      </w:r>
    </w:p>
    <w:p w14:paraId="60046EC7" w14:textId="77777777" w:rsidR="00B742E6" w:rsidRPr="00FF4A7C" w:rsidRDefault="00B742E6" w:rsidP="00B742E6">
      <w:pPr>
        <w:ind w:left="709" w:hanging="425"/>
        <w:rPr>
          <w:rFonts w:ascii="Arial" w:eastAsia="Times New Roman" w:hAnsi="Arial" w:cs="Arial"/>
          <w:b/>
          <w:bCs/>
          <w:sz w:val="22"/>
          <w:szCs w:val="22"/>
        </w:rPr>
      </w:pPr>
    </w:p>
    <w:p w14:paraId="251AAB33" w14:textId="77777777" w:rsidR="00B742E6" w:rsidRDefault="00B742E6" w:rsidP="00FF4A7C">
      <w:pPr>
        <w:rPr>
          <w:rFonts w:ascii="Arial" w:eastAsia="Times New Roman" w:hAnsi="Arial" w:cs="Arial"/>
          <w:b/>
          <w:bCs/>
          <w:sz w:val="22"/>
          <w:szCs w:val="22"/>
        </w:rPr>
      </w:pPr>
      <w:r w:rsidRPr="000520D8">
        <w:rPr>
          <w:rFonts w:ascii="Arial" w:eastAsia="Times New Roman" w:hAnsi="Arial" w:cs="Arial"/>
          <w:b/>
          <w:bCs/>
          <w:sz w:val="22"/>
          <w:szCs w:val="22"/>
        </w:rPr>
        <w:t>5.2</w:t>
      </w:r>
      <w:r w:rsidRPr="000520D8">
        <w:rPr>
          <w:rFonts w:ascii="Arial" w:eastAsia="Times New Roman" w:hAnsi="Arial" w:cs="Arial"/>
          <w:b/>
          <w:bCs/>
          <w:sz w:val="22"/>
          <w:szCs w:val="22"/>
        </w:rPr>
        <w:tab/>
        <w:t>Borrower</w:t>
      </w:r>
    </w:p>
    <w:p w14:paraId="0B269461" w14:textId="77777777" w:rsidR="00B742E6" w:rsidRPr="00FF4A7C" w:rsidRDefault="00B742E6" w:rsidP="00B742E6">
      <w:pPr>
        <w:ind w:left="709" w:hanging="425"/>
        <w:rPr>
          <w:rFonts w:ascii="Arial" w:eastAsia="Times New Roman" w:hAnsi="Arial" w:cs="Arial"/>
          <w:b/>
          <w:bCs/>
          <w:sz w:val="22"/>
          <w:szCs w:val="22"/>
        </w:rPr>
      </w:pPr>
    </w:p>
    <w:p w14:paraId="62170056" w14:textId="77777777" w:rsidR="00B742E6" w:rsidRPr="00CD5A57" w:rsidRDefault="00B742E6" w:rsidP="00B742E6">
      <w:pPr>
        <w:pStyle w:val="ListParagraph"/>
        <w:numPr>
          <w:ilvl w:val="0"/>
          <w:numId w:val="8"/>
        </w:numPr>
        <w:rPr>
          <w:rFonts w:ascii="Arial" w:eastAsia="Times New Roman" w:hAnsi="Arial" w:cs="Arial"/>
          <w:sz w:val="22"/>
          <w:szCs w:val="22"/>
        </w:rPr>
      </w:pPr>
      <w:r w:rsidRPr="00CD5A57">
        <w:rPr>
          <w:rFonts w:ascii="Arial" w:eastAsia="Times New Roman" w:hAnsi="Arial" w:cs="Arial"/>
          <w:sz w:val="22"/>
          <w:szCs w:val="22"/>
        </w:rPr>
        <w:t>AGSA will lend works to recognised regional, national and international cultural institutions for exhibition and display purposes only. AGSA may consider outgoing loans for other purposes, including but not limited to conservation or provenance research, on a case by case basis.</w:t>
      </w:r>
    </w:p>
    <w:p w14:paraId="2774DECD" w14:textId="77777777" w:rsidR="00B742E6" w:rsidRDefault="00B742E6" w:rsidP="00B742E6">
      <w:pPr>
        <w:ind w:left="1276" w:hanging="567"/>
        <w:rPr>
          <w:rFonts w:ascii="Arial" w:eastAsia="Times New Roman" w:hAnsi="Arial" w:cs="Arial"/>
          <w:sz w:val="18"/>
          <w:szCs w:val="18"/>
        </w:rPr>
      </w:pPr>
      <w:r w:rsidRPr="009077E0">
        <w:rPr>
          <w:rFonts w:ascii="Arial" w:eastAsia="Times New Roman" w:hAnsi="Arial" w:cs="Arial"/>
          <w:sz w:val="22"/>
          <w:szCs w:val="22"/>
        </w:rPr>
        <w:t>(b)</w:t>
      </w:r>
      <w:r w:rsidRPr="009077E0">
        <w:rPr>
          <w:rFonts w:ascii="Arial" w:eastAsia="Times New Roman" w:hAnsi="Arial" w:cs="Arial"/>
          <w:sz w:val="22"/>
          <w:szCs w:val="22"/>
        </w:rPr>
        <w:tab/>
        <w:t>AGSA will not lend to commercial galleries, institutions</w:t>
      </w:r>
      <w:r>
        <w:rPr>
          <w:rFonts w:ascii="Arial" w:eastAsia="Times New Roman" w:hAnsi="Arial" w:cs="Arial"/>
          <w:sz w:val="22"/>
          <w:szCs w:val="22"/>
        </w:rPr>
        <w:t>, corporations</w:t>
      </w:r>
      <w:r w:rsidRPr="009077E0">
        <w:rPr>
          <w:rFonts w:ascii="Arial" w:eastAsia="Times New Roman" w:hAnsi="Arial" w:cs="Arial"/>
          <w:sz w:val="22"/>
          <w:szCs w:val="22"/>
        </w:rPr>
        <w:t xml:space="preserve"> or venues, or to private individuals. </w:t>
      </w:r>
    </w:p>
    <w:p w14:paraId="4994261B" w14:textId="77777777" w:rsidR="00B742E6" w:rsidRPr="00037521" w:rsidRDefault="00B742E6" w:rsidP="00B742E6">
      <w:pPr>
        <w:ind w:left="1276" w:hanging="567"/>
        <w:rPr>
          <w:rFonts w:ascii="Arial" w:eastAsia="Times New Roman" w:hAnsi="Arial" w:cs="Arial"/>
          <w:sz w:val="18"/>
          <w:szCs w:val="18"/>
        </w:rPr>
      </w:pPr>
      <w:r w:rsidRPr="00037521">
        <w:rPr>
          <w:rFonts w:ascii="Arial" w:eastAsia="Times New Roman" w:hAnsi="Arial" w:cs="Arial"/>
          <w:sz w:val="22"/>
          <w:szCs w:val="22"/>
        </w:rPr>
        <w:t xml:space="preserve">(c)   </w:t>
      </w:r>
      <w:r>
        <w:rPr>
          <w:rFonts w:ascii="Arial" w:eastAsia="Times New Roman" w:hAnsi="Arial" w:cs="Arial"/>
          <w:sz w:val="22"/>
          <w:szCs w:val="22"/>
        </w:rPr>
        <w:tab/>
      </w:r>
      <w:r w:rsidRPr="00037521">
        <w:rPr>
          <w:rFonts w:ascii="Arial" w:eastAsia="Times New Roman" w:hAnsi="Arial" w:cs="Arial"/>
          <w:sz w:val="22"/>
          <w:szCs w:val="22"/>
        </w:rPr>
        <w:t>T</w:t>
      </w:r>
      <w:r w:rsidRPr="00620885">
        <w:rPr>
          <w:rFonts w:ascii="Arial" w:eastAsia="Times New Roman" w:hAnsi="Arial" w:cs="Arial"/>
          <w:sz w:val="22"/>
          <w:szCs w:val="22"/>
        </w:rPr>
        <w:t xml:space="preserve">he loan of works will be for a clearly designated </w:t>
      </w:r>
      <w:proofErr w:type="gramStart"/>
      <w:r w:rsidRPr="00620885">
        <w:rPr>
          <w:rFonts w:ascii="Arial" w:eastAsia="Times New Roman" w:hAnsi="Arial" w:cs="Arial"/>
          <w:sz w:val="22"/>
          <w:szCs w:val="22"/>
        </w:rPr>
        <w:t>period of time</w:t>
      </w:r>
      <w:proofErr w:type="gramEnd"/>
      <w:r w:rsidRPr="00620885">
        <w:rPr>
          <w:rFonts w:ascii="Arial" w:eastAsia="Times New Roman" w:hAnsi="Arial" w:cs="Arial"/>
          <w:sz w:val="22"/>
          <w:szCs w:val="22"/>
        </w:rPr>
        <w:t xml:space="preserve"> and to confirmed venues.</w:t>
      </w:r>
    </w:p>
    <w:p w14:paraId="5386A629" w14:textId="2B76419B" w:rsidR="00B742E6" w:rsidRPr="00706388" w:rsidRDefault="00B742E6" w:rsidP="00B742E6">
      <w:pPr>
        <w:ind w:left="1276" w:hanging="567"/>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AGSA</w:t>
      </w:r>
      <w:r w:rsidRPr="000520D8">
        <w:rPr>
          <w:rFonts w:ascii="Arial" w:eastAsia="Times New Roman" w:hAnsi="Arial" w:cs="Arial"/>
          <w:sz w:val="22"/>
          <w:szCs w:val="22"/>
        </w:rPr>
        <w:t xml:space="preserve"> will seek to control and mitigate the risk of theft, loss, or seizure of the work</w:t>
      </w:r>
      <w:r>
        <w:rPr>
          <w:rFonts w:ascii="Arial" w:eastAsia="Times New Roman" w:hAnsi="Arial" w:cs="Arial"/>
          <w:sz w:val="22"/>
          <w:szCs w:val="22"/>
        </w:rPr>
        <w:t>s on loan</w:t>
      </w:r>
      <w:r w:rsidRPr="000520D8">
        <w:rPr>
          <w:rFonts w:ascii="Arial" w:eastAsia="Times New Roman" w:hAnsi="Arial" w:cs="Arial"/>
          <w:sz w:val="22"/>
          <w:szCs w:val="22"/>
        </w:rPr>
        <w:t xml:space="preserve">, or of civil or criminal proceedings or any other act </w:t>
      </w:r>
      <w:r w:rsidRPr="00DA5FB9">
        <w:rPr>
          <w:rFonts w:ascii="Arial" w:eastAsia="Times New Roman" w:hAnsi="Arial" w:cs="Arial"/>
          <w:sz w:val="22"/>
          <w:szCs w:val="22"/>
        </w:rPr>
        <w:t>that would compromise AGSA’s collection or</w:t>
      </w:r>
      <w:r>
        <w:rPr>
          <w:rFonts w:ascii="Arial" w:eastAsia="Times New Roman" w:hAnsi="Arial" w:cs="Arial"/>
          <w:sz w:val="22"/>
          <w:szCs w:val="22"/>
        </w:rPr>
        <w:t xml:space="preserve"> its</w:t>
      </w:r>
      <w:r w:rsidRPr="00DA5FB9">
        <w:rPr>
          <w:rFonts w:ascii="Arial" w:eastAsia="Times New Roman" w:hAnsi="Arial" w:cs="Arial"/>
          <w:sz w:val="22"/>
          <w:szCs w:val="22"/>
        </w:rPr>
        <w:t xml:space="preserve"> position and reputation. Where</w:t>
      </w:r>
      <w:r>
        <w:rPr>
          <w:rFonts w:ascii="Arial" w:eastAsia="Times New Roman" w:hAnsi="Arial" w:cs="Arial"/>
          <w:sz w:val="22"/>
          <w:szCs w:val="22"/>
        </w:rPr>
        <w:t xml:space="preserve"> available within the borrower’s jurisdiction the borrower must undertake, when requested, to ensure that immunity from seizure and/or other legal protection for the works on loan is secured prior to the commencement of the loan.</w:t>
      </w:r>
    </w:p>
    <w:p w14:paraId="6FA15041" w14:textId="77777777" w:rsidR="00B742E6" w:rsidRDefault="00B742E6" w:rsidP="00B742E6">
      <w:pPr>
        <w:ind w:left="1276" w:hanging="567"/>
        <w:rPr>
          <w:rFonts w:ascii="Arial" w:eastAsia="Times New Roman" w:hAnsi="Arial" w:cs="Arial"/>
          <w:sz w:val="22"/>
          <w:szCs w:val="22"/>
        </w:rPr>
      </w:pPr>
      <w:r w:rsidRPr="00620885">
        <w:rPr>
          <w:rFonts w:ascii="Arial" w:eastAsia="Times New Roman" w:hAnsi="Arial" w:cs="Arial"/>
          <w:sz w:val="22"/>
          <w:szCs w:val="22"/>
        </w:rPr>
        <w:t>(</w:t>
      </w:r>
      <w:r>
        <w:rPr>
          <w:rFonts w:ascii="Arial" w:eastAsia="Times New Roman" w:hAnsi="Arial" w:cs="Arial"/>
          <w:sz w:val="22"/>
          <w:szCs w:val="22"/>
        </w:rPr>
        <w:t>e</w:t>
      </w:r>
      <w:r w:rsidRPr="00620885">
        <w:rPr>
          <w:rFonts w:ascii="Arial" w:eastAsia="Times New Roman" w:hAnsi="Arial" w:cs="Arial"/>
          <w:sz w:val="22"/>
          <w:szCs w:val="22"/>
        </w:rPr>
        <w:t>)</w:t>
      </w:r>
      <w:r w:rsidRPr="00620885">
        <w:rPr>
          <w:rFonts w:ascii="Arial" w:eastAsia="Times New Roman" w:hAnsi="Arial" w:cs="Arial"/>
          <w:sz w:val="22"/>
          <w:szCs w:val="22"/>
        </w:rPr>
        <w:tab/>
        <w:t xml:space="preserve">AGSA </w:t>
      </w:r>
      <w:r>
        <w:rPr>
          <w:rFonts w:ascii="Arial" w:eastAsia="Times New Roman" w:hAnsi="Arial" w:cs="Arial"/>
          <w:sz w:val="22"/>
          <w:szCs w:val="22"/>
        </w:rPr>
        <w:t xml:space="preserve">and the borrower </w:t>
      </w:r>
      <w:r w:rsidRPr="00620885">
        <w:rPr>
          <w:rFonts w:ascii="Arial" w:eastAsia="Times New Roman" w:hAnsi="Arial" w:cs="Arial"/>
          <w:sz w:val="22"/>
          <w:szCs w:val="22"/>
        </w:rPr>
        <w:t>will ensure any outward loan does not contravene existing</w:t>
      </w:r>
      <w:r>
        <w:rPr>
          <w:rFonts w:ascii="Arial" w:eastAsia="Times New Roman" w:hAnsi="Arial" w:cs="Arial"/>
          <w:sz w:val="22"/>
          <w:szCs w:val="22"/>
        </w:rPr>
        <w:t xml:space="preserve"> </w:t>
      </w:r>
      <w:r w:rsidRPr="00620885">
        <w:rPr>
          <w:rFonts w:ascii="Arial" w:eastAsia="Times New Roman" w:hAnsi="Arial" w:cs="Arial"/>
          <w:sz w:val="22"/>
          <w:szCs w:val="22"/>
        </w:rPr>
        <w:t>state, national and international legislation, conventions</w:t>
      </w:r>
      <w:r>
        <w:rPr>
          <w:rFonts w:ascii="Arial" w:eastAsia="Times New Roman" w:hAnsi="Arial" w:cs="Arial"/>
          <w:sz w:val="22"/>
          <w:szCs w:val="22"/>
        </w:rPr>
        <w:t>,</w:t>
      </w:r>
      <w:r w:rsidRPr="00620885">
        <w:rPr>
          <w:rFonts w:ascii="Arial" w:eastAsia="Times New Roman" w:hAnsi="Arial" w:cs="Arial"/>
          <w:sz w:val="22"/>
          <w:szCs w:val="22"/>
        </w:rPr>
        <w:t xml:space="preserve"> treaties </w:t>
      </w:r>
      <w:r>
        <w:rPr>
          <w:rFonts w:ascii="Arial" w:eastAsia="Times New Roman" w:hAnsi="Arial" w:cs="Arial"/>
          <w:sz w:val="22"/>
          <w:szCs w:val="22"/>
        </w:rPr>
        <w:t>or laws that control the movement of cultural objects.</w:t>
      </w:r>
    </w:p>
    <w:p w14:paraId="1A90B3E5" w14:textId="325F310A" w:rsidR="00B742E6" w:rsidRPr="000520D8" w:rsidRDefault="00B742E6" w:rsidP="00B742E6">
      <w:pPr>
        <w:ind w:left="1276" w:hanging="567"/>
        <w:rPr>
          <w:rFonts w:ascii="Arial" w:eastAsia="Times New Roman" w:hAnsi="Arial" w:cs="Arial"/>
          <w:sz w:val="22"/>
          <w:szCs w:val="22"/>
        </w:rPr>
      </w:pPr>
      <w:r>
        <w:rPr>
          <w:rFonts w:ascii="Arial" w:eastAsia="Times New Roman" w:hAnsi="Arial" w:cs="Arial"/>
          <w:sz w:val="22"/>
          <w:szCs w:val="22"/>
        </w:rPr>
        <w:lastRenderedPageBreak/>
        <w:t>(f)</w:t>
      </w:r>
      <w:r>
        <w:rPr>
          <w:rFonts w:ascii="Arial" w:eastAsia="Times New Roman" w:hAnsi="Arial" w:cs="Arial"/>
          <w:sz w:val="22"/>
          <w:szCs w:val="22"/>
        </w:rPr>
        <w:tab/>
      </w:r>
      <w:r w:rsidRPr="00D54E96">
        <w:rPr>
          <w:rFonts w:ascii="Arial" w:eastAsia="Times New Roman" w:hAnsi="Arial" w:cs="Arial"/>
          <w:sz w:val="22"/>
          <w:szCs w:val="22"/>
        </w:rPr>
        <w:t xml:space="preserve">AGSA will not permit borrowers to assign or transfer any of </w:t>
      </w:r>
      <w:r>
        <w:rPr>
          <w:rFonts w:ascii="Arial" w:eastAsia="Times New Roman" w:hAnsi="Arial" w:cs="Arial"/>
          <w:sz w:val="22"/>
          <w:szCs w:val="22"/>
        </w:rPr>
        <w:t>their</w:t>
      </w:r>
      <w:r w:rsidRPr="00D54E96">
        <w:rPr>
          <w:rFonts w:ascii="Arial" w:eastAsia="Times New Roman" w:hAnsi="Arial" w:cs="Arial"/>
          <w:sz w:val="22"/>
          <w:szCs w:val="22"/>
        </w:rPr>
        <w:t xml:space="preserve"> rights, powers or obligations to a third party under a sub-bailment, or substitutional bailment arrangement or</w:t>
      </w:r>
      <w:r>
        <w:rPr>
          <w:rFonts w:ascii="Arial" w:eastAsia="Times New Roman" w:hAnsi="Arial" w:cs="Arial"/>
          <w:sz w:val="22"/>
          <w:szCs w:val="22"/>
        </w:rPr>
        <w:t xml:space="preserve"> </w:t>
      </w:r>
      <w:r w:rsidRPr="00D54E96">
        <w:rPr>
          <w:rFonts w:ascii="Arial" w:eastAsia="Times New Roman" w:hAnsi="Arial" w:cs="Arial"/>
          <w:sz w:val="22"/>
          <w:szCs w:val="22"/>
        </w:rPr>
        <w:t xml:space="preserve">to transfer possession of the work to a third party without </w:t>
      </w:r>
      <w:r w:rsidR="007A7098">
        <w:rPr>
          <w:rFonts w:ascii="Arial" w:eastAsia="Times New Roman" w:hAnsi="Arial" w:cs="Arial"/>
          <w:sz w:val="22"/>
          <w:szCs w:val="22"/>
        </w:rPr>
        <w:t>AGSA</w:t>
      </w:r>
      <w:r w:rsidRPr="00D54E96">
        <w:rPr>
          <w:rFonts w:ascii="Arial" w:eastAsia="Times New Roman" w:hAnsi="Arial" w:cs="Arial"/>
          <w:sz w:val="22"/>
          <w:szCs w:val="22"/>
        </w:rPr>
        <w:t>’s prior consent</w:t>
      </w:r>
      <w:r>
        <w:rPr>
          <w:rFonts w:ascii="Arial" w:eastAsia="Times New Roman" w:hAnsi="Arial" w:cs="Arial"/>
          <w:sz w:val="22"/>
          <w:szCs w:val="22"/>
        </w:rPr>
        <w:t xml:space="preserve">. </w:t>
      </w:r>
    </w:p>
    <w:p w14:paraId="3C52096B" w14:textId="77777777" w:rsidR="00B742E6" w:rsidRPr="00EB67DC" w:rsidRDefault="00B742E6" w:rsidP="00B742E6">
      <w:pPr>
        <w:ind w:left="1276" w:hanging="567"/>
        <w:rPr>
          <w:rFonts w:ascii="Arial" w:eastAsia="Times New Roman" w:hAnsi="Arial" w:cs="Arial"/>
          <w:sz w:val="22"/>
          <w:szCs w:val="22"/>
        </w:rPr>
      </w:pPr>
      <w:r>
        <w:rPr>
          <w:rFonts w:ascii="Arial" w:eastAsia="Times New Roman" w:hAnsi="Arial" w:cs="Arial"/>
          <w:sz w:val="22"/>
          <w:szCs w:val="22"/>
        </w:rPr>
        <w:t>(g)</w:t>
      </w:r>
      <w:r>
        <w:rPr>
          <w:rFonts w:ascii="Arial" w:eastAsia="Times New Roman" w:hAnsi="Arial" w:cs="Arial"/>
          <w:sz w:val="22"/>
          <w:szCs w:val="22"/>
        </w:rPr>
        <w:tab/>
        <w:t xml:space="preserve">Consideration will be given to </w:t>
      </w:r>
      <w:r w:rsidRPr="00EB67DC">
        <w:rPr>
          <w:rFonts w:ascii="Arial" w:eastAsia="Times New Roman" w:hAnsi="Arial" w:cs="Arial"/>
          <w:sz w:val="22"/>
          <w:szCs w:val="22"/>
        </w:rPr>
        <w:t xml:space="preserve">the adequacy and </w:t>
      </w:r>
      <w:r>
        <w:rPr>
          <w:rFonts w:ascii="Arial" w:eastAsia="Times New Roman" w:hAnsi="Arial" w:cs="Arial"/>
          <w:sz w:val="22"/>
          <w:szCs w:val="22"/>
        </w:rPr>
        <w:t>suitability</w:t>
      </w:r>
      <w:r w:rsidRPr="00EB67DC">
        <w:rPr>
          <w:rFonts w:ascii="Arial" w:eastAsia="Times New Roman" w:hAnsi="Arial" w:cs="Arial"/>
          <w:sz w:val="22"/>
          <w:szCs w:val="22"/>
        </w:rPr>
        <w:t xml:space="preserve"> of the borrower’s facilities</w:t>
      </w:r>
      <w:r>
        <w:rPr>
          <w:rFonts w:ascii="Arial" w:eastAsia="Times New Roman" w:hAnsi="Arial" w:cs="Arial"/>
          <w:sz w:val="22"/>
          <w:szCs w:val="22"/>
        </w:rPr>
        <w:t xml:space="preserve">, including all touring venues, </w:t>
      </w:r>
      <w:r w:rsidRPr="00EB67DC">
        <w:rPr>
          <w:rFonts w:ascii="Arial" w:eastAsia="Times New Roman" w:hAnsi="Arial" w:cs="Arial"/>
          <w:sz w:val="22"/>
          <w:szCs w:val="22"/>
        </w:rPr>
        <w:t xml:space="preserve">and the ability of the borrower to meet and maintain facility, environmental and security requirements in accordance </w:t>
      </w:r>
      <w:r>
        <w:rPr>
          <w:rFonts w:ascii="Arial" w:eastAsia="Times New Roman" w:hAnsi="Arial" w:cs="Arial"/>
          <w:sz w:val="22"/>
          <w:szCs w:val="22"/>
        </w:rPr>
        <w:t xml:space="preserve">best practice standards. </w:t>
      </w:r>
    </w:p>
    <w:p w14:paraId="324034AD" w14:textId="1B42DF3D" w:rsidR="00B742E6" w:rsidRDefault="00B742E6" w:rsidP="00B742E6">
      <w:pPr>
        <w:pStyle w:val="NoSpacing"/>
        <w:ind w:left="1276" w:hanging="567"/>
        <w:rPr>
          <w:rStyle w:val="BodyTextChar"/>
          <w:rFonts w:ascii="Arial" w:hAnsi="Arial" w:cs="Arial"/>
        </w:rPr>
      </w:pPr>
      <w:r>
        <w:rPr>
          <w:rFonts w:ascii="Arial" w:eastAsia="Times New Roman" w:hAnsi="Arial" w:cs="Arial"/>
        </w:rPr>
        <w:t>(h)</w:t>
      </w:r>
      <w:r>
        <w:rPr>
          <w:rFonts w:ascii="Arial" w:eastAsia="Times New Roman" w:hAnsi="Arial" w:cs="Arial"/>
        </w:rPr>
        <w:tab/>
      </w:r>
      <w:r w:rsidRPr="004D508D">
        <w:rPr>
          <w:rStyle w:val="BodyTextChar"/>
          <w:rFonts w:ascii="Arial" w:hAnsi="Arial" w:cs="Arial"/>
        </w:rPr>
        <w:t xml:space="preserve">All borrowers will be assessed for their ability to administer, manage and oversee the loan and comply with the terms of </w:t>
      </w:r>
      <w:r>
        <w:rPr>
          <w:rStyle w:val="BodyTextChar"/>
          <w:rFonts w:ascii="Arial" w:hAnsi="Arial" w:cs="Arial"/>
        </w:rPr>
        <w:t>AGSA</w:t>
      </w:r>
      <w:r w:rsidRPr="004D508D">
        <w:rPr>
          <w:rStyle w:val="BodyTextChar"/>
          <w:rFonts w:ascii="Arial" w:hAnsi="Arial" w:cs="Arial"/>
        </w:rPr>
        <w:t xml:space="preserve"> </w:t>
      </w:r>
      <w:r>
        <w:rPr>
          <w:rStyle w:val="BodyTextChar"/>
          <w:rFonts w:ascii="Arial" w:hAnsi="Arial" w:cs="Arial"/>
        </w:rPr>
        <w:t>Loan Agreement (Outwards) and any other conditions as prescribed by AGSA</w:t>
      </w:r>
      <w:r w:rsidRPr="004D508D">
        <w:rPr>
          <w:rStyle w:val="BodyTextChar"/>
          <w:rFonts w:ascii="Arial" w:hAnsi="Arial" w:cs="Arial"/>
        </w:rPr>
        <w:t xml:space="preserve"> throughout the loan period</w:t>
      </w:r>
      <w:r>
        <w:rPr>
          <w:rStyle w:val="BodyTextChar"/>
          <w:rFonts w:ascii="Arial" w:hAnsi="Arial" w:cs="Arial"/>
        </w:rPr>
        <w:t>.</w:t>
      </w:r>
    </w:p>
    <w:p w14:paraId="53207F1F" w14:textId="2842A33F" w:rsidR="00B742E6" w:rsidRPr="00DA5FB9" w:rsidRDefault="00FF4A7C" w:rsidP="00B742E6">
      <w:pPr>
        <w:ind w:left="1276" w:hanging="567"/>
        <w:rPr>
          <w:rStyle w:val="BodyTextChar"/>
          <w:rFonts w:ascii="Arial" w:eastAsia="Times New Roman" w:hAnsi="Arial" w:cs="Arial"/>
        </w:rPr>
      </w:pPr>
      <w:r w:rsidRPr="00DA5FB9">
        <w:rPr>
          <w:rStyle w:val="BodyTextChar"/>
          <w:rFonts w:ascii="Arial" w:hAnsi="Arial" w:cs="Arial"/>
        </w:rPr>
        <w:t xml:space="preserve"> </w:t>
      </w:r>
      <w:r w:rsidR="00B742E6" w:rsidRPr="00DA5FB9">
        <w:rPr>
          <w:rStyle w:val="BodyTextChar"/>
          <w:rFonts w:ascii="Arial" w:hAnsi="Arial" w:cs="Arial"/>
        </w:rPr>
        <w:t>(</w:t>
      </w:r>
      <w:proofErr w:type="spellStart"/>
      <w:r w:rsidR="00B742E6">
        <w:rPr>
          <w:rStyle w:val="BodyTextChar"/>
          <w:rFonts w:ascii="Arial" w:hAnsi="Arial" w:cs="Arial"/>
        </w:rPr>
        <w:t>i</w:t>
      </w:r>
      <w:proofErr w:type="spellEnd"/>
      <w:r w:rsidR="00B742E6" w:rsidRPr="00DA5FB9">
        <w:rPr>
          <w:rStyle w:val="BodyTextChar"/>
          <w:rFonts w:ascii="Arial" w:hAnsi="Arial" w:cs="Arial"/>
        </w:rPr>
        <w:t>)</w:t>
      </w:r>
      <w:r w:rsidR="00B742E6" w:rsidRPr="00DA5FB9">
        <w:rPr>
          <w:rStyle w:val="BodyTextChar"/>
          <w:rFonts w:ascii="Arial" w:hAnsi="Arial" w:cs="Arial"/>
        </w:rPr>
        <w:tab/>
      </w:r>
      <w:r w:rsidR="00B742E6">
        <w:rPr>
          <w:rFonts w:ascii="Arial" w:eastAsia="Times New Roman" w:hAnsi="Arial" w:cs="Arial"/>
          <w:sz w:val="22"/>
          <w:szCs w:val="22"/>
        </w:rPr>
        <w:t>B</w:t>
      </w:r>
      <w:r w:rsidR="00B742E6" w:rsidRPr="00DA5FB9">
        <w:rPr>
          <w:rFonts w:ascii="Arial" w:eastAsia="Times New Roman" w:hAnsi="Arial" w:cs="Arial"/>
          <w:sz w:val="22"/>
          <w:szCs w:val="22"/>
        </w:rPr>
        <w:t>orrowers must agree to</w:t>
      </w:r>
      <w:r w:rsidR="00B742E6">
        <w:rPr>
          <w:rFonts w:ascii="Arial" w:eastAsia="Times New Roman" w:hAnsi="Arial" w:cs="Arial"/>
          <w:sz w:val="22"/>
          <w:szCs w:val="22"/>
        </w:rPr>
        <w:t>,</w:t>
      </w:r>
      <w:r w:rsidR="00B742E6" w:rsidRPr="00DA5FB9">
        <w:rPr>
          <w:rFonts w:ascii="Arial" w:eastAsia="Times New Roman" w:hAnsi="Arial" w:cs="Arial"/>
          <w:sz w:val="22"/>
          <w:szCs w:val="22"/>
        </w:rPr>
        <w:t xml:space="preserve"> and be capable of</w:t>
      </w:r>
      <w:r w:rsidR="00B742E6">
        <w:rPr>
          <w:rFonts w:ascii="Arial" w:eastAsia="Times New Roman" w:hAnsi="Arial" w:cs="Arial"/>
          <w:sz w:val="22"/>
          <w:szCs w:val="22"/>
        </w:rPr>
        <w:t>,</w:t>
      </w:r>
      <w:r w:rsidR="00B742E6" w:rsidRPr="00DA5FB9">
        <w:rPr>
          <w:rFonts w:ascii="Arial" w:eastAsia="Times New Roman" w:hAnsi="Arial" w:cs="Arial"/>
          <w:sz w:val="22"/>
          <w:szCs w:val="22"/>
        </w:rPr>
        <w:t xml:space="preserve"> covering all costs as negotiated with AGSA regarding the loan, including but not limited to packing, transport, customs arrangements, courier costs and insurance.</w:t>
      </w:r>
    </w:p>
    <w:p w14:paraId="20B99750" w14:textId="77777777" w:rsidR="00B742E6" w:rsidRDefault="00B742E6" w:rsidP="00B742E6">
      <w:pPr>
        <w:ind w:left="1276" w:hanging="567"/>
        <w:rPr>
          <w:rFonts w:ascii="Arial" w:eastAsia="Times New Roman" w:hAnsi="Arial" w:cs="Arial"/>
          <w:sz w:val="22"/>
          <w:szCs w:val="22"/>
        </w:rPr>
      </w:pPr>
      <w:r>
        <w:rPr>
          <w:rFonts w:ascii="Arial" w:eastAsia="Times New Roman" w:hAnsi="Arial" w:cs="Arial"/>
          <w:sz w:val="22"/>
          <w:szCs w:val="22"/>
        </w:rPr>
        <w:t>(j)</w:t>
      </w:r>
      <w:r>
        <w:rPr>
          <w:rFonts w:ascii="Arial" w:eastAsia="Times New Roman" w:hAnsi="Arial" w:cs="Arial"/>
          <w:sz w:val="22"/>
          <w:szCs w:val="22"/>
        </w:rPr>
        <w:tab/>
        <w:t xml:space="preserve">Due consideration will also be given to </w:t>
      </w:r>
      <w:r w:rsidRPr="00EB67DC">
        <w:rPr>
          <w:rFonts w:ascii="Arial" w:eastAsia="Times New Roman" w:hAnsi="Arial" w:cs="Arial"/>
          <w:sz w:val="22"/>
          <w:szCs w:val="22"/>
        </w:rPr>
        <w:t>the political and financial stability of the country or region in which the loan</w:t>
      </w:r>
      <w:r>
        <w:rPr>
          <w:rFonts w:ascii="Arial" w:eastAsia="Times New Roman" w:hAnsi="Arial" w:cs="Arial"/>
          <w:sz w:val="22"/>
          <w:szCs w:val="22"/>
        </w:rPr>
        <w:t xml:space="preserve"> items</w:t>
      </w:r>
      <w:r w:rsidRPr="00EB67DC">
        <w:rPr>
          <w:rFonts w:ascii="Arial" w:eastAsia="Times New Roman" w:hAnsi="Arial" w:cs="Arial"/>
          <w:sz w:val="22"/>
          <w:szCs w:val="22"/>
        </w:rPr>
        <w:t xml:space="preserve"> will reside.</w:t>
      </w:r>
    </w:p>
    <w:p w14:paraId="000C7509" w14:textId="77777777" w:rsidR="00B742E6" w:rsidRPr="00B742E6" w:rsidRDefault="00B742E6" w:rsidP="00B742E6">
      <w:pPr>
        <w:ind w:left="1276" w:hanging="567"/>
        <w:rPr>
          <w:rFonts w:ascii="Arial" w:eastAsia="Times New Roman" w:hAnsi="Arial" w:cs="Arial"/>
          <w:sz w:val="22"/>
          <w:szCs w:val="22"/>
        </w:rPr>
      </w:pPr>
    </w:p>
    <w:p w14:paraId="78F298E8" w14:textId="77777777" w:rsidR="00B742E6" w:rsidRDefault="00B742E6" w:rsidP="00B742E6">
      <w:pPr>
        <w:pStyle w:val="ListParagraph"/>
        <w:numPr>
          <w:ilvl w:val="1"/>
          <w:numId w:val="6"/>
        </w:numPr>
        <w:ind w:left="709" w:hanging="425"/>
        <w:rPr>
          <w:rFonts w:ascii="Arial" w:eastAsia="Times New Roman" w:hAnsi="Arial" w:cs="Arial"/>
          <w:b/>
          <w:bCs/>
          <w:sz w:val="22"/>
          <w:szCs w:val="22"/>
        </w:rPr>
      </w:pPr>
      <w:r w:rsidRPr="003E016F">
        <w:rPr>
          <w:rFonts w:ascii="Arial" w:eastAsia="Times New Roman" w:hAnsi="Arial" w:cs="Arial"/>
          <w:b/>
          <w:bCs/>
          <w:sz w:val="22"/>
          <w:szCs w:val="22"/>
        </w:rPr>
        <w:t>Purpose of loan</w:t>
      </w:r>
    </w:p>
    <w:p w14:paraId="0DE0F6CB" w14:textId="77777777" w:rsidR="00B742E6" w:rsidRPr="00CD5A57" w:rsidRDefault="00B742E6" w:rsidP="00B742E6">
      <w:pPr>
        <w:ind w:left="284"/>
        <w:rPr>
          <w:rFonts w:ascii="Arial" w:eastAsia="Times New Roman" w:hAnsi="Arial" w:cs="Arial"/>
          <w:b/>
          <w:bCs/>
          <w:sz w:val="18"/>
          <w:szCs w:val="18"/>
        </w:rPr>
      </w:pPr>
    </w:p>
    <w:p w14:paraId="0A688A43" w14:textId="77777777" w:rsidR="00B742E6" w:rsidRDefault="00B742E6" w:rsidP="00B742E6">
      <w:pPr>
        <w:pStyle w:val="ListParagraph"/>
        <w:numPr>
          <w:ilvl w:val="0"/>
          <w:numId w:val="7"/>
        </w:numPr>
        <w:rPr>
          <w:rFonts w:ascii="Arial" w:eastAsia="Times New Roman" w:hAnsi="Arial" w:cs="Arial"/>
          <w:sz w:val="22"/>
          <w:szCs w:val="22"/>
        </w:rPr>
      </w:pPr>
      <w:r w:rsidRPr="00CD5A57">
        <w:rPr>
          <w:rFonts w:ascii="Arial" w:eastAsia="Times New Roman" w:hAnsi="Arial" w:cs="Arial"/>
          <w:sz w:val="22"/>
          <w:szCs w:val="22"/>
        </w:rPr>
        <w:t xml:space="preserve">AGSA will assess the scholarly, artistic </w:t>
      </w:r>
      <w:r>
        <w:rPr>
          <w:rFonts w:ascii="Arial" w:eastAsia="Times New Roman" w:hAnsi="Arial" w:cs="Arial"/>
          <w:sz w:val="22"/>
          <w:szCs w:val="22"/>
        </w:rPr>
        <w:t>and/</w:t>
      </w:r>
      <w:r w:rsidRPr="00CD5A57">
        <w:rPr>
          <w:rFonts w:ascii="Arial" w:eastAsia="Times New Roman" w:hAnsi="Arial" w:cs="Arial"/>
          <w:sz w:val="22"/>
          <w:szCs w:val="22"/>
        </w:rPr>
        <w:t>or educational purpose of the proposed exhibition or display concept and ensure the interpretation of the works on loan is consistent with the objectives and values of AGSA</w:t>
      </w:r>
      <w:r>
        <w:rPr>
          <w:rFonts w:ascii="Arial" w:eastAsia="Times New Roman" w:hAnsi="Arial" w:cs="Arial"/>
          <w:sz w:val="22"/>
          <w:szCs w:val="22"/>
        </w:rPr>
        <w:t>.</w:t>
      </w:r>
    </w:p>
    <w:p w14:paraId="678CEEE0" w14:textId="77777777" w:rsidR="00B742E6" w:rsidRPr="0031076C" w:rsidRDefault="00B742E6" w:rsidP="00B742E6">
      <w:pPr>
        <w:pStyle w:val="ListParagraph"/>
        <w:numPr>
          <w:ilvl w:val="0"/>
          <w:numId w:val="7"/>
        </w:numPr>
        <w:rPr>
          <w:rFonts w:ascii="Arial" w:eastAsia="Times New Roman" w:hAnsi="Arial" w:cs="Arial"/>
          <w:sz w:val="22"/>
          <w:szCs w:val="22"/>
        </w:rPr>
      </w:pPr>
      <w:r w:rsidRPr="0031076C">
        <w:rPr>
          <w:rFonts w:ascii="Arial" w:eastAsia="Times New Roman" w:hAnsi="Arial" w:cs="Arial"/>
          <w:sz w:val="22"/>
          <w:szCs w:val="22"/>
        </w:rPr>
        <w:t>AGSA will require the borrower to warrant that they have no reasonable cause to believe any object in the exhibition, in which an AGSA work will be displayed, has been stolen, improperly attributed, illegally exported or illegally excavated from its country of origin</w:t>
      </w:r>
      <w:r>
        <w:rPr>
          <w:rFonts w:ascii="Arial" w:eastAsia="Times New Roman" w:hAnsi="Arial" w:cs="Arial"/>
          <w:sz w:val="22"/>
          <w:szCs w:val="22"/>
        </w:rPr>
        <w:t>. All exhibitions will be assessed for their potential to cause</w:t>
      </w:r>
      <w:r w:rsidRPr="0031076C">
        <w:rPr>
          <w:rFonts w:ascii="Arial" w:eastAsia="Times New Roman" w:hAnsi="Arial" w:cs="Arial"/>
          <w:sz w:val="22"/>
          <w:szCs w:val="22"/>
        </w:rPr>
        <w:t xml:space="preserve"> </w:t>
      </w:r>
      <w:r w:rsidRPr="0031076C">
        <w:rPr>
          <w:rFonts w:ascii="Arial" w:hAnsi="Arial" w:cs="Arial"/>
          <w:sz w:val="22"/>
          <w:szCs w:val="22"/>
        </w:rPr>
        <w:t xml:space="preserve">reputational harm </w:t>
      </w:r>
      <w:r>
        <w:rPr>
          <w:rFonts w:ascii="Arial" w:hAnsi="Arial" w:cs="Arial"/>
          <w:sz w:val="22"/>
          <w:szCs w:val="22"/>
        </w:rPr>
        <w:t xml:space="preserve">to AGSA and where it </w:t>
      </w:r>
      <w:r w:rsidRPr="0031076C">
        <w:rPr>
          <w:rFonts w:ascii="Arial" w:hAnsi="Arial" w:cs="Arial"/>
          <w:sz w:val="22"/>
          <w:szCs w:val="22"/>
        </w:rPr>
        <w:t xml:space="preserve">may be seen </w:t>
      </w:r>
      <w:r>
        <w:rPr>
          <w:rFonts w:ascii="Arial" w:hAnsi="Arial" w:cs="Arial"/>
          <w:sz w:val="22"/>
          <w:szCs w:val="22"/>
        </w:rPr>
        <w:t>that AGSA</w:t>
      </w:r>
      <w:r w:rsidRPr="0031076C">
        <w:rPr>
          <w:rFonts w:ascii="Arial" w:hAnsi="Arial" w:cs="Arial"/>
          <w:sz w:val="22"/>
          <w:szCs w:val="22"/>
        </w:rPr>
        <w:t xml:space="preserve"> condone</w:t>
      </w:r>
      <w:r>
        <w:rPr>
          <w:rFonts w:ascii="Arial" w:hAnsi="Arial" w:cs="Arial"/>
          <w:sz w:val="22"/>
          <w:szCs w:val="22"/>
        </w:rPr>
        <w:t>s</w:t>
      </w:r>
      <w:r w:rsidRPr="0031076C">
        <w:rPr>
          <w:rFonts w:ascii="Arial" w:hAnsi="Arial" w:cs="Arial"/>
          <w:sz w:val="22"/>
          <w:szCs w:val="22"/>
        </w:rPr>
        <w:t xml:space="preserve"> illicit activity.</w:t>
      </w:r>
    </w:p>
    <w:p w14:paraId="24B4EC9B" w14:textId="77777777" w:rsidR="00B742E6" w:rsidRPr="00CD5A57" w:rsidRDefault="00B742E6" w:rsidP="00B742E6">
      <w:pPr>
        <w:pStyle w:val="ListParagraph"/>
        <w:numPr>
          <w:ilvl w:val="0"/>
          <w:numId w:val="7"/>
        </w:numPr>
        <w:rPr>
          <w:rFonts w:ascii="Arial" w:eastAsia="Times New Roman" w:hAnsi="Arial" w:cs="Arial"/>
          <w:sz w:val="22"/>
          <w:szCs w:val="22"/>
        </w:rPr>
      </w:pPr>
      <w:r w:rsidRPr="0031076C">
        <w:rPr>
          <w:rFonts w:ascii="Arial" w:eastAsia="Times New Roman" w:hAnsi="Arial" w:cs="Arial"/>
          <w:sz w:val="22"/>
          <w:szCs w:val="22"/>
        </w:rPr>
        <w:t>Where not already negotiated</w:t>
      </w:r>
      <w:r w:rsidRPr="00CD5A57">
        <w:rPr>
          <w:rFonts w:ascii="Arial" w:eastAsia="Times New Roman" w:hAnsi="Arial" w:cs="Arial"/>
          <w:sz w:val="22"/>
          <w:szCs w:val="22"/>
        </w:rPr>
        <w:t xml:space="preserve"> as a Travelling Exhibition coordinated by AGSA, if the requested works of art constitute over 50% of the content of the borrower’s exhibition, AGSA may request to be credited as a partner and to contribute to decision-making about display and interpretation of the works on loan.</w:t>
      </w:r>
    </w:p>
    <w:p w14:paraId="4BE5B8FF" w14:textId="77777777" w:rsidR="00B742E6" w:rsidRPr="00D535E5" w:rsidRDefault="00B742E6" w:rsidP="00B742E6">
      <w:pPr>
        <w:rPr>
          <w:rFonts w:ascii="Arial" w:eastAsia="Times New Roman" w:hAnsi="Arial" w:cs="Arial"/>
          <w:sz w:val="18"/>
          <w:szCs w:val="18"/>
        </w:rPr>
      </w:pPr>
    </w:p>
    <w:p w14:paraId="46F6DB70" w14:textId="77777777" w:rsidR="00B742E6" w:rsidRPr="00D535E5" w:rsidRDefault="00B742E6" w:rsidP="00FF4A7C">
      <w:pPr>
        <w:pStyle w:val="ListParagraph"/>
        <w:numPr>
          <w:ilvl w:val="0"/>
          <w:numId w:val="3"/>
        </w:numPr>
        <w:ind w:left="0" w:hanging="567"/>
        <w:rPr>
          <w:rFonts w:ascii="Arial" w:hAnsi="Arial" w:cs="Arial"/>
          <w:b/>
          <w:sz w:val="22"/>
          <w:szCs w:val="22"/>
        </w:rPr>
      </w:pPr>
      <w:r>
        <w:rPr>
          <w:rFonts w:ascii="Arial" w:hAnsi="Arial" w:cs="Arial"/>
          <w:b/>
          <w:sz w:val="22"/>
          <w:szCs w:val="22"/>
        </w:rPr>
        <w:t>Roles and Responsibilities</w:t>
      </w:r>
    </w:p>
    <w:p w14:paraId="074D3880" w14:textId="77777777" w:rsidR="00B742E6" w:rsidRPr="004D508D" w:rsidRDefault="00B742E6" w:rsidP="00B742E6">
      <w:pPr>
        <w:pStyle w:val="ListParagraph"/>
        <w:ind w:left="709"/>
        <w:rPr>
          <w:rFonts w:ascii="Arial" w:hAnsi="Arial" w:cs="Arial"/>
          <w:b/>
          <w:sz w:val="22"/>
          <w:szCs w:val="22"/>
        </w:rPr>
      </w:pPr>
    </w:p>
    <w:p w14:paraId="387D2DB0" w14:textId="13C8A7A6" w:rsidR="00B742E6" w:rsidRPr="004A0F4D" w:rsidRDefault="00B742E6" w:rsidP="00FF4A7C">
      <w:pPr>
        <w:rPr>
          <w:rFonts w:ascii="Arial" w:hAnsi="Arial" w:cs="Arial"/>
          <w:sz w:val="22"/>
          <w:szCs w:val="22"/>
        </w:rPr>
      </w:pPr>
      <w:r w:rsidRPr="004A0F4D">
        <w:rPr>
          <w:rFonts w:ascii="Arial" w:hAnsi="Arial" w:cs="Arial"/>
          <w:sz w:val="22"/>
          <w:szCs w:val="22"/>
        </w:rPr>
        <w:t xml:space="preserve">This policy applies to </w:t>
      </w:r>
      <w:r>
        <w:rPr>
          <w:rFonts w:ascii="Arial" w:hAnsi="Arial" w:cs="Arial"/>
          <w:sz w:val="22"/>
          <w:szCs w:val="22"/>
        </w:rPr>
        <w:t xml:space="preserve">all </w:t>
      </w:r>
      <w:r w:rsidRPr="004A0F4D">
        <w:rPr>
          <w:rFonts w:ascii="Arial" w:hAnsi="Arial" w:cs="Arial"/>
          <w:sz w:val="22"/>
          <w:szCs w:val="22"/>
        </w:rPr>
        <w:t>AGSA staf</w:t>
      </w:r>
      <w:r>
        <w:rPr>
          <w:rFonts w:ascii="Arial" w:hAnsi="Arial" w:cs="Arial"/>
          <w:sz w:val="22"/>
          <w:szCs w:val="22"/>
        </w:rPr>
        <w:t xml:space="preserve">f involved in the negotiation, processing and </w:t>
      </w:r>
      <w:r w:rsidRPr="004A0F4D">
        <w:rPr>
          <w:rFonts w:ascii="Arial" w:hAnsi="Arial" w:cs="Arial"/>
          <w:sz w:val="22"/>
          <w:szCs w:val="22"/>
        </w:rPr>
        <w:t xml:space="preserve">approval of all </w:t>
      </w:r>
      <w:r>
        <w:rPr>
          <w:rFonts w:ascii="Arial" w:hAnsi="Arial" w:cs="Arial"/>
          <w:sz w:val="22"/>
          <w:szCs w:val="22"/>
        </w:rPr>
        <w:t>outward l</w:t>
      </w:r>
      <w:r w:rsidRPr="004A0F4D">
        <w:rPr>
          <w:rFonts w:ascii="Arial" w:hAnsi="Arial" w:cs="Arial"/>
          <w:sz w:val="22"/>
          <w:szCs w:val="22"/>
        </w:rPr>
        <w:t xml:space="preserve">oans </w:t>
      </w:r>
      <w:r>
        <w:rPr>
          <w:rFonts w:ascii="Arial" w:hAnsi="Arial" w:cs="Arial"/>
          <w:sz w:val="22"/>
          <w:szCs w:val="22"/>
        </w:rPr>
        <w:t>from</w:t>
      </w:r>
      <w:r w:rsidRPr="004A0F4D">
        <w:rPr>
          <w:rFonts w:ascii="Arial" w:hAnsi="Arial" w:cs="Arial"/>
          <w:sz w:val="22"/>
          <w:szCs w:val="22"/>
        </w:rPr>
        <w:t xml:space="preserve"> </w:t>
      </w:r>
      <w:r w:rsidR="007A7098">
        <w:rPr>
          <w:rFonts w:ascii="Arial" w:hAnsi="Arial" w:cs="Arial"/>
          <w:sz w:val="22"/>
          <w:szCs w:val="22"/>
        </w:rPr>
        <w:t>AGSA</w:t>
      </w:r>
      <w:r w:rsidRPr="004A0F4D">
        <w:rPr>
          <w:rFonts w:ascii="Arial" w:hAnsi="Arial" w:cs="Arial"/>
          <w:sz w:val="22"/>
          <w:szCs w:val="22"/>
        </w:rPr>
        <w:t xml:space="preserve">.  Defined roles and responsibilities are outlined in the </w:t>
      </w:r>
      <w:r>
        <w:rPr>
          <w:rFonts w:ascii="Arial" w:hAnsi="Arial" w:cs="Arial"/>
          <w:sz w:val="22"/>
          <w:szCs w:val="22"/>
        </w:rPr>
        <w:t>Outward L</w:t>
      </w:r>
      <w:r w:rsidRPr="004A0F4D">
        <w:rPr>
          <w:rFonts w:ascii="Arial" w:hAnsi="Arial" w:cs="Arial"/>
          <w:sz w:val="22"/>
          <w:szCs w:val="22"/>
        </w:rPr>
        <w:t xml:space="preserve">oan Procedures.  All relevant Department Heads are responsible for ensuring that AGSA staff under their management are aware of, </w:t>
      </w:r>
      <w:proofErr w:type="gramStart"/>
      <w:r w:rsidRPr="004A0F4D">
        <w:rPr>
          <w:rFonts w:ascii="Arial" w:hAnsi="Arial" w:cs="Arial"/>
          <w:sz w:val="22"/>
          <w:szCs w:val="22"/>
        </w:rPr>
        <w:t>have an understanding of</w:t>
      </w:r>
      <w:proofErr w:type="gramEnd"/>
      <w:r>
        <w:rPr>
          <w:rFonts w:ascii="Arial" w:hAnsi="Arial" w:cs="Arial"/>
          <w:sz w:val="22"/>
          <w:szCs w:val="22"/>
        </w:rPr>
        <w:t xml:space="preserve">, </w:t>
      </w:r>
      <w:r w:rsidRPr="004A0F4D">
        <w:rPr>
          <w:rFonts w:ascii="Arial" w:hAnsi="Arial" w:cs="Arial"/>
          <w:sz w:val="22"/>
          <w:szCs w:val="22"/>
        </w:rPr>
        <w:t xml:space="preserve">and are implementing the requirements of this </w:t>
      </w:r>
      <w:r>
        <w:rPr>
          <w:rFonts w:ascii="Arial" w:hAnsi="Arial" w:cs="Arial"/>
          <w:sz w:val="22"/>
          <w:szCs w:val="22"/>
        </w:rPr>
        <w:t>P</w:t>
      </w:r>
      <w:r w:rsidRPr="004A0F4D">
        <w:rPr>
          <w:rFonts w:ascii="Arial" w:hAnsi="Arial" w:cs="Arial"/>
          <w:sz w:val="22"/>
          <w:szCs w:val="22"/>
        </w:rPr>
        <w:t>olicy</w:t>
      </w:r>
      <w:r>
        <w:rPr>
          <w:rFonts w:ascii="Arial" w:hAnsi="Arial" w:cs="Arial"/>
          <w:sz w:val="22"/>
          <w:szCs w:val="22"/>
        </w:rPr>
        <w:t>.</w:t>
      </w:r>
    </w:p>
    <w:p w14:paraId="354E92B4" w14:textId="77777777" w:rsidR="00B742E6" w:rsidRPr="00603ECD" w:rsidRDefault="00B742E6" w:rsidP="00B742E6">
      <w:pPr>
        <w:rPr>
          <w:rFonts w:ascii="Arial" w:hAnsi="Arial" w:cs="Arial"/>
          <w:b/>
          <w:sz w:val="20"/>
          <w:szCs w:val="20"/>
        </w:rPr>
      </w:pPr>
    </w:p>
    <w:p w14:paraId="225ECE19" w14:textId="77777777" w:rsidR="00B742E6" w:rsidRPr="00FB37B6" w:rsidRDefault="00B742E6" w:rsidP="00FF4A7C">
      <w:pPr>
        <w:ind w:left="-426" w:hanging="141"/>
        <w:rPr>
          <w:rFonts w:ascii="Arial" w:hAnsi="Arial" w:cs="Arial"/>
          <w:b/>
          <w:sz w:val="22"/>
          <w:szCs w:val="22"/>
        </w:rPr>
      </w:pPr>
      <w:r>
        <w:rPr>
          <w:rFonts w:ascii="Arial" w:hAnsi="Arial" w:cs="Arial"/>
          <w:b/>
          <w:sz w:val="22"/>
          <w:szCs w:val="22"/>
        </w:rPr>
        <w:t xml:space="preserve">7. </w:t>
      </w:r>
      <w:r>
        <w:rPr>
          <w:rFonts w:ascii="Arial" w:hAnsi="Arial" w:cs="Arial"/>
          <w:b/>
          <w:sz w:val="22"/>
          <w:szCs w:val="22"/>
        </w:rPr>
        <w:tab/>
      </w:r>
      <w:r w:rsidRPr="00FB37B6">
        <w:rPr>
          <w:rFonts w:ascii="Arial" w:hAnsi="Arial" w:cs="Arial"/>
          <w:b/>
          <w:sz w:val="22"/>
          <w:szCs w:val="22"/>
        </w:rPr>
        <w:t>Related Policies and Procedures</w:t>
      </w:r>
    </w:p>
    <w:p w14:paraId="2A154C3B" w14:textId="77777777" w:rsidR="00B742E6" w:rsidRPr="00D763F1" w:rsidRDefault="00B742E6" w:rsidP="00B742E6">
      <w:pPr>
        <w:pStyle w:val="ListParagraph"/>
        <w:ind w:left="0"/>
        <w:rPr>
          <w:rFonts w:ascii="Arial" w:hAnsi="Arial" w:cs="Arial"/>
          <w:bCs/>
          <w:sz w:val="20"/>
          <w:szCs w:val="20"/>
        </w:rPr>
      </w:pPr>
    </w:p>
    <w:p w14:paraId="0E1A414A" w14:textId="77777777" w:rsidR="00B742E6" w:rsidRDefault="00B742E6" w:rsidP="00FF4A7C">
      <w:pPr>
        <w:rPr>
          <w:rFonts w:ascii="Arial" w:hAnsi="Arial" w:cs="Arial"/>
          <w:sz w:val="22"/>
          <w:szCs w:val="22"/>
        </w:rPr>
      </w:pPr>
      <w:r w:rsidRPr="001D4D1B">
        <w:rPr>
          <w:rFonts w:ascii="Arial" w:hAnsi="Arial" w:cs="Arial"/>
          <w:b/>
          <w:bCs/>
          <w:sz w:val="22"/>
          <w:szCs w:val="22"/>
        </w:rPr>
        <w:t>7.1</w:t>
      </w:r>
      <w:r>
        <w:rPr>
          <w:rFonts w:ascii="Arial" w:hAnsi="Arial" w:cs="Arial"/>
          <w:sz w:val="22"/>
          <w:szCs w:val="22"/>
        </w:rPr>
        <w:tab/>
        <w:t>AGSA Policies and Procedures</w:t>
      </w:r>
    </w:p>
    <w:p w14:paraId="20475CCC" w14:textId="77777777" w:rsidR="00B742E6" w:rsidRPr="00603ECD" w:rsidRDefault="00B742E6" w:rsidP="00B742E6">
      <w:pPr>
        <w:ind w:firstLine="284"/>
        <w:rPr>
          <w:rFonts w:ascii="Arial" w:hAnsi="Arial" w:cs="Arial"/>
          <w:sz w:val="20"/>
          <w:szCs w:val="20"/>
        </w:rPr>
      </w:pPr>
    </w:p>
    <w:p w14:paraId="6CBFB854" w14:textId="4043ABBD" w:rsidR="00B742E6" w:rsidRPr="00D763F1" w:rsidRDefault="007A7098" w:rsidP="00FF4A7C">
      <w:pPr>
        <w:ind w:left="993" w:hanging="142"/>
        <w:rPr>
          <w:rFonts w:ascii="Arial" w:hAnsi="Arial" w:cs="Arial"/>
          <w:sz w:val="22"/>
          <w:szCs w:val="22"/>
        </w:rPr>
      </w:pPr>
      <w:r>
        <w:rPr>
          <w:rFonts w:ascii="Arial" w:hAnsi="Arial" w:cs="Arial"/>
          <w:sz w:val="22"/>
          <w:szCs w:val="22"/>
        </w:rPr>
        <w:t>AGSA</w:t>
      </w:r>
      <w:r w:rsidR="00B742E6" w:rsidRPr="00D763F1">
        <w:rPr>
          <w:rFonts w:ascii="Arial" w:hAnsi="Arial" w:cs="Arial"/>
          <w:sz w:val="22"/>
          <w:szCs w:val="22"/>
        </w:rPr>
        <w:t xml:space="preserve"> Strategic Plan</w:t>
      </w:r>
      <w:r w:rsidR="00B742E6">
        <w:rPr>
          <w:rFonts w:ascii="Arial" w:hAnsi="Arial" w:cs="Arial"/>
          <w:sz w:val="22"/>
          <w:szCs w:val="22"/>
        </w:rPr>
        <w:t xml:space="preserve"> 2019-2022</w:t>
      </w:r>
    </w:p>
    <w:p w14:paraId="120F4D87" w14:textId="77777777" w:rsidR="00B742E6" w:rsidRDefault="00B742E6" w:rsidP="00FF4A7C">
      <w:pPr>
        <w:pStyle w:val="ListParagraph"/>
        <w:ind w:firstLine="131"/>
        <w:rPr>
          <w:rFonts w:ascii="Arial" w:hAnsi="Arial" w:cs="Arial"/>
          <w:sz w:val="22"/>
          <w:szCs w:val="22"/>
        </w:rPr>
      </w:pPr>
      <w:r>
        <w:rPr>
          <w:rFonts w:ascii="Arial" w:hAnsi="Arial" w:cs="Arial"/>
          <w:sz w:val="22"/>
          <w:szCs w:val="22"/>
        </w:rPr>
        <w:t>Acquisitions Policy</w:t>
      </w:r>
    </w:p>
    <w:p w14:paraId="701DF3CE" w14:textId="77777777" w:rsidR="00B742E6" w:rsidRDefault="00B742E6" w:rsidP="00FF4A7C">
      <w:pPr>
        <w:pStyle w:val="ListParagraph"/>
        <w:ind w:firstLine="131"/>
        <w:rPr>
          <w:rFonts w:ascii="Arial" w:hAnsi="Arial" w:cs="Arial"/>
          <w:sz w:val="22"/>
          <w:szCs w:val="22"/>
        </w:rPr>
      </w:pPr>
      <w:r w:rsidRPr="004603D3">
        <w:rPr>
          <w:rFonts w:ascii="Arial" w:hAnsi="Arial" w:cs="Arial"/>
          <w:sz w:val="22"/>
          <w:szCs w:val="22"/>
        </w:rPr>
        <w:t>Due Diligence and Provenance Policy</w:t>
      </w:r>
    </w:p>
    <w:p w14:paraId="481F15C7" w14:textId="77777777" w:rsidR="00B742E6" w:rsidRPr="004603D3" w:rsidRDefault="00B742E6" w:rsidP="00FF4A7C">
      <w:pPr>
        <w:ind w:left="273" w:firstLine="578"/>
        <w:rPr>
          <w:rFonts w:ascii="Arial" w:hAnsi="Arial" w:cs="Arial"/>
          <w:sz w:val="22"/>
          <w:szCs w:val="22"/>
        </w:rPr>
      </w:pPr>
      <w:r w:rsidRPr="004603D3">
        <w:rPr>
          <w:rFonts w:ascii="Arial" w:hAnsi="Arial" w:cs="Arial"/>
          <w:sz w:val="22"/>
          <w:szCs w:val="22"/>
        </w:rPr>
        <w:t>Due Diligence and Provenance Procedures</w:t>
      </w:r>
      <w:r>
        <w:rPr>
          <w:rFonts w:ascii="Arial" w:hAnsi="Arial" w:cs="Arial"/>
          <w:sz w:val="22"/>
          <w:szCs w:val="22"/>
        </w:rPr>
        <w:t xml:space="preserve"> - </w:t>
      </w:r>
      <w:r w:rsidRPr="004603D3">
        <w:rPr>
          <w:rFonts w:ascii="Arial" w:hAnsi="Arial" w:cs="Arial"/>
          <w:sz w:val="22"/>
          <w:szCs w:val="22"/>
        </w:rPr>
        <w:t>to be revised 20</w:t>
      </w:r>
      <w:r>
        <w:rPr>
          <w:rFonts w:ascii="Arial" w:hAnsi="Arial" w:cs="Arial"/>
          <w:sz w:val="22"/>
          <w:szCs w:val="22"/>
        </w:rPr>
        <w:t>20</w:t>
      </w:r>
    </w:p>
    <w:p w14:paraId="6B935B84" w14:textId="77777777" w:rsidR="00B742E6" w:rsidRDefault="00B742E6" w:rsidP="00FF4A7C">
      <w:pPr>
        <w:ind w:left="273" w:firstLine="578"/>
        <w:rPr>
          <w:rFonts w:ascii="Arial" w:hAnsi="Arial" w:cs="Arial"/>
          <w:sz w:val="22"/>
          <w:szCs w:val="22"/>
        </w:rPr>
      </w:pPr>
      <w:r>
        <w:rPr>
          <w:rFonts w:ascii="Arial" w:hAnsi="Arial" w:cs="Arial"/>
          <w:sz w:val="22"/>
          <w:szCs w:val="22"/>
        </w:rPr>
        <w:t>I</w:t>
      </w:r>
      <w:r w:rsidRPr="00000BCF">
        <w:rPr>
          <w:rFonts w:ascii="Arial" w:hAnsi="Arial" w:cs="Arial"/>
          <w:sz w:val="22"/>
          <w:szCs w:val="22"/>
        </w:rPr>
        <w:t>nward Loans Procedures – to be revised 2020</w:t>
      </w:r>
    </w:p>
    <w:p w14:paraId="0F2ACA32" w14:textId="77777777" w:rsidR="00B742E6" w:rsidRDefault="00B742E6" w:rsidP="00FF4A7C">
      <w:pPr>
        <w:ind w:left="273" w:firstLine="578"/>
        <w:rPr>
          <w:rFonts w:ascii="Arial" w:hAnsi="Arial" w:cs="Arial"/>
          <w:sz w:val="22"/>
          <w:szCs w:val="22"/>
        </w:rPr>
      </w:pPr>
      <w:r>
        <w:rPr>
          <w:rFonts w:ascii="Arial" w:hAnsi="Arial" w:cs="Arial"/>
          <w:sz w:val="22"/>
          <w:szCs w:val="22"/>
        </w:rPr>
        <w:lastRenderedPageBreak/>
        <w:t>Outward Loan Procedures – to be revised 2020</w:t>
      </w:r>
    </w:p>
    <w:p w14:paraId="779BA1B9" w14:textId="77777777" w:rsidR="00B742E6" w:rsidRPr="00000BCF" w:rsidRDefault="00B742E6" w:rsidP="00FF4A7C">
      <w:pPr>
        <w:ind w:left="273" w:firstLine="578"/>
        <w:rPr>
          <w:rFonts w:ascii="Arial" w:hAnsi="Arial" w:cs="Arial"/>
          <w:sz w:val="22"/>
          <w:szCs w:val="22"/>
        </w:rPr>
      </w:pPr>
      <w:r>
        <w:rPr>
          <w:rFonts w:ascii="Arial" w:hAnsi="Arial" w:cs="Arial"/>
          <w:sz w:val="22"/>
          <w:szCs w:val="22"/>
        </w:rPr>
        <w:t>Furnishing Loan Policy – to be revised 2020</w:t>
      </w:r>
    </w:p>
    <w:p w14:paraId="289833F0" w14:textId="77777777" w:rsidR="00B742E6" w:rsidRPr="00C23466" w:rsidRDefault="00B742E6" w:rsidP="00FF4A7C">
      <w:pPr>
        <w:pStyle w:val="ListParagraph"/>
        <w:ind w:firstLine="131"/>
        <w:rPr>
          <w:rFonts w:ascii="Arial" w:hAnsi="Arial" w:cs="Arial"/>
          <w:sz w:val="22"/>
          <w:szCs w:val="22"/>
        </w:rPr>
      </w:pPr>
      <w:r>
        <w:rPr>
          <w:rFonts w:ascii="Arial" w:hAnsi="Arial" w:cs="Arial"/>
          <w:sz w:val="22"/>
          <w:szCs w:val="22"/>
        </w:rPr>
        <w:t>Risk Policy</w:t>
      </w:r>
    </w:p>
    <w:p w14:paraId="720D503B" w14:textId="77777777" w:rsidR="00B742E6" w:rsidRPr="00F9580E" w:rsidRDefault="00B742E6" w:rsidP="00FF4A7C">
      <w:pPr>
        <w:pStyle w:val="NoSpacing"/>
        <w:ind w:left="273" w:firstLine="578"/>
        <w:rPr>
          <w:rFonts w:ascii="Arial" w:hAnsi="Arial" w:cs="Arial"/>
        </w:rPr>
      </w:pPr>
      <w:r w:rsidRPr="00B86BDA">
        <w:rPr>
          <w:rFonts w:ascii="Arial" w:hAnsi="Arial" w:cs="Arial"/>
        </w:rPr>
        <w:t>Reconciliation Action Plan</w:t>
      </w:r>
    </w:p>
    <w:p w14:paraId="03CBE3AB" w14:textId="77777777" w:rsidR="00B742E6" w:rsidRPr="004603D3" w:rsidRDefault="00B742E6" w:rsidP="00FF4A7C">
      <w:pPr>
        <w:ind w:left="273" w:firstLine="578"/>
        <w:rPr>
          <w:rFonts w:ascii="Arial" w:hAnsi="Arial" w:cs="Arial"/>
          <w:sz w:val="22"/>
          <w:szCs w:val="22"/>
        </w:rPr>
      </w:pPr>
      <w:r w:rsidRPr="004603D3">
        <w:rPr>
          <w:rFonts w:ascii="Arial" w:hAnsi="Arial" w:cs="Arial"/>
          <w:sz w:val="22"/>
          <w:szCs w:val="22"/>
        </w:rPr>
        <w:t>Code of Ethics for the South Australian Public Sector</w:t>
      </w:r>
    </w:p>
    <w:p w14:paraId="3FE9D0E4" w14:textId="77777777" w:rsidR="00B742E6" w:rsidRPr="00454484" w:rsidRDefault="00B742E6" w:rsidP="00B742E6">
      <w:pPr>
        <w:rPr>
          <w:rFonts w:ascii="Arial" w:hAnsi="Arial" w:cs="Arial"/>
          <w:b/>
          <w:sz w:val="20"/>
          <w:szCs w:val="20"/>
        </w:rPr>
      </w:pPr>
    </w:p>
    <w:p w14:paraId="07FF9665" w14:textId="77777777" w:rsidR="00B742E6" w:rsidRDefault="00B742E6" w:rsidP="00B742E6">
      <w:pPr>
        <w:ind w:firstLine="273"/>
        <w:rPr>
          <w:rFonts w:ascii="Arial" w:hAnsi="Arial" w:cs="Arial"/>
          <w:bCs/>
          <w:sz w:val="22"/>
          <w:szCs w:val="22"/>
        </w:rPr>
      </w:pPr>
      <w:r>
        <w:rPr>
          <w:rFonts w:ascii="Arial" w:hAnsi="Arial" w:cs="Arial"/>
          <w:b/>
          <w:sz w:val="22"/>
          <w:szCs w:val="22"/>
        </w:rPr>
        <w:t>7.2</w:t>
      </w:r>
      <w:r>
        <w:rPr>
          <w:rFonts w:ascii="Arial" w:hAnsi="Arial" w:cs="Arial"/>
          <w:b/>
          <w:sz w:val="22"/>
          <w:szCs w:val="22"/>
        </w:rPr>
        <w:tab/>
      </w:r>
      <w:r w:rsidRPr="00000BCF">
        <w:rPr>
          <w:rFonts w:ascii="Arial" w:hAnsi="Arial" w:cs="Arial"/>
          <w:bCs/>
          <w:sz w:val="22"/>
          <w:szCs w:val="22"/>
        </w:rPr>
        <w:t xml:space="preserve">National </w:t>
      </w:r>
      <w:r>
        <w:rPr>
          <w:rFonts w:ascii="Arial" w:hAnsi="Arial" w:cs="Arial"/>
          <w:bCs/>
          <w:sz w:val="22"/>
          <w:szCs w:val="22"/>
        </w:rPr>
        <w:t>and International legislation, guidelines and procedures</w:t>
      </w:r>
    </w:p>
    <w:p w14:paraId="733952D1" w14:textId="77777777" w:rsidR="00B742E6" w:rsidRPr="00454484" w:rsidRDefault="00B742E6" w:rsidP="00B742E6">
      <w:pPr>
        <w:rPr>
          <w:rFonts w:ascii="Arial" w:hAnsi="Arial" w:cs="Arial"/>
          <w:bCs/>
          <w:sz w:val="20"/>
          <w:szCs w:val="20"/>
        </w:rPr>
      </w:pPr>
    </w:p>
    <w:p w14:paraId="792B099E" w14:textId="67AEFA63" w:rsidR="00B742E6" w:rsidRPr="00D763F1" w:rsidRDefault="00B742E6" w:rsidP="00FF4A7C">
      <w:pPr>
        <w:pStyle w:val="NoSpacing"/>
        <w:ind w:left="993" w:hanging="142"/>
        <w:rPr>
          <w:rFonts w:ascii="Arial" w:hAnsi="Arial" w:cs="Arial"/>
        </w:rPr>
      </w:pPr>
      <w:r w:rsidRPr="00D763F1">
        <w:rPr>
          <w:rFonts w:ascii="Arial" w:hAnsi="Arial" w:cs="Arial"/>
        </w:rPr>
        <w:t>Protection of Movable Cultural Heritage Act 1986</w:t>
      </w:r>
    </w:p>
    <w:p w14:paraId="031CEF9C" w14:textId="3EC8A2FF" w:rsidR="00B742E6" w:rsidRPr="00D763F1" w:rsidRDefault="00B742E6" w:rsidP="00FF4A7C">
      <w:pPr>
        <w:pStyle w:val="NoSpacing"/>
        <w:ind w:left="273" w:firstLine="578"/>
        <w:rPr>
          <w:rFonts w:ascii="Arial" w:hAnsi="Arial" w:cs="Arial"/>
        </w:rPr>
      </w:pPr>
      <w:r w:rsidRPr="00D763F1">
        <w:rPr>
          <w:rFonts w:ascii="Arial" w:hAnsi="Arial" w:cs="Arial"/>
        </w:rPr>
        <w:t>Protection of Movable Cultural Heritage Regulations 2018</w:t>
      </w:r>
    </w:p>
    <w:p w14:paraId="0820D4DE" w14:textId="77777777" w:rsidR="00B742E6" w:rsidRPr="00D763F1" w:rsidRDefault="00B742E6" w:rsidP="00FF4A7C">
      <w:pPr>
        <w:pStyle w:val="NoSpacing"/>
        <w:ind w:left="273" w:firstLine="578"/>
        <w:rPr>
          <w:rFonts w:ascii="Arial" w:hAnsi="Arial" w:cs="Arial"/>
        </w:rPr>
      </w:pPr>
      <w:r w:rsidRPr="00D763F1">
        <w:rPr>
          <w:rFonts w:ascii="Arial" w:hAnsi="Arial" w:cs="Arial"/>
        </w:rPr>
        <w:t>Protection of Cultural Objects on Loan Act 2013</w:t>
      </w:r>
    </w:p>
    <w:p w14:paraId="6E930E08" w14:textId="77777777" w:rsidR="00B742E6" w:rsidRPr="00D763F1" w:rsidRDefault="00B742E6" w:rsidP="00FF4A7C">
      <w:pPr>
        <w:pStyle w:val="NoSpacing"/>
        <w:ind w:left="273" w:firstLine="578"/>
        <w:rPr>
          <w:rFonts w:ascii="Arial" w:hAnsi="Arial" w:cs="Arial"/>
        </w:rPr>
      </w:pPr>
      <w:r w:rsidRPr="00D763F1">
        <w:rPr>
          <w:rFonts w:ascii="Arial" w:hAnsi="Arial" w:cs="Arial"/>
        </w:rPr>
        <w:t xml:space="preserve">Protection of Cultural Objects on Loan Regulation 2014 </w:t>
      </w:r>
    </w:p>
    <w:p w14:paraId="1A8E4162" w14:textId="77777777" w:rsidR="00B742E6" w:rsidRPr="00D763F1" w:rsidRDefault="00B742E6" w:rsidP="00FF4A7C">
      <w:pPr>
        <w:pStyle w:val="NoSpacing"/>
        <w:ind w:left="273" w:firstLine="578"/>
        <w:rPr>
          <w:rFonts w:ascii="Arial" w:hAnsi="Arial" w:cs="Arial"/>
        </w:rPr>
      </w:pPr>
      <w:r w:rsidRPr="00D763F1">
        <w:rPr>
          <w:rFonts w:ascii="Arial" w:hAnsi="Arial" w:cs="Arial"/>
        </w:rPr>
        <w:t>ICOM Code of Ethics</w:t>
      </w:r>
    </w:p>
    <w:p w14:paraId="5E6F1A4D" w14:textId="77777777" w:rsidR="00B742E6" w:rsidRPr="00D763F1" w:rsidRDefault="00B742E6" w:rsidP="00FF4A7C">
      <w:pPr>
        <w:pStyle w:val="NoSpacing"/>
        <w:ind w:left="273" w:firstLine="578"/>
        <w:rPr>
          <w:rFonts w:ascii="Arial" w:hAnsi="Arial" w:cs="Arial"/>
        </w:rPr>
      </w:pPr>
      <w:r w:rsidRPr="00D763F1">
        <w:rPr>
          <w:rFonts w:ascii="Arial" w:hAnsi="Arial" w:cs="Arial"/>
        </w:rPr>
        <w:t>Museums Australia Code of Ethics</w:t>
      </w:r>
    </w:p>
    <w:p w14:paraId="6750E3AC" w14:textId="77777777" w:rsidR="00B742E6" w:rsidRPr="00D763F1" w:rsidRDefault="00B742E6" w:rsidP="00FF4A7C">
      <w:pPr>
        <w:pStyle w:val="NoSpacing"/>
        <w:ind w:left="273" w:firstLine="578"/>
        <w:rPr>
          <w:rFonts w:ascii="Arial" w:hAnsi="Arial" w:cs="Arial"/>
        </w:rPr>
      </w:pPr>
      <w:r w:rsidRPr="00D763F1">
        <w:rPr>
          <w:rFonts w:ascii="Arial" w:hAnsi="Arial" w:cs="Arial"/>
        </w:rPr>
        <w:t>Australian Best Practice Guide to Collecting Cultural</w:t>
      </w:r>
      <w:r w:rsidRPr="00D763F1">
        <w:rPr>
          <w:rFonts w:ascii="Arial" w:hAnsi="Arial" w:cs="Arial"/>
          <w:spacing w:val="-1"/>
        </w:rPr>
        <w:t xml:space="preserve"> </w:t>
      </w:r>
      <w:r w:rsidRPr="00D763F1">
        <w:rPr>
          <w:rFonts w:ascii="Arial" w:hAnsi="Arial" w:cs="Arial"/>
        </w:rPr>
        <w:t>Material</w:t>
      </w:r>
    </w:p>
    <w:p w14:paraId="253B2650" w14:textId="77777777" w:rsidR="00B742E6" w:rsidRPr="00D763F1" w:rsidRDefault="00B742E6" w:rsidP="00FF4A7C">
      <w:pPr>
        <w:pStyle w:val="NoSpacing"/>
        <w:ind w:left="273" w:firstLine="578"/>
        <w:rPr>
          <w:rFonts w:ascii="Arial" w:hAnsi="Arial" w:cs="Arial"/>
        </w:rPr>
      </w:pPr>
      <w:proofErr w:type="spellStart"/>
      <w:r w:rsidRPr="00D763F1">
        <w:rPr>
          <w:rFonts w:ascii="Arial" w:eastAsia="Times New Roman" w:hAnsi="Arial" w:cs="Arial"/>
        </w:rPr>
        <w:t>Bizot</w:t>
      </w:r>
      <w:proofErr w:type="spellEnd"/>
      <w:r w:rsidRPr="00D763F1">
        <w:rPr>
          <w:rFonts w:ascii="Arial" w:eastAsia="Times New Roman" w:hAnsi="Arial" w:cs="Arial"/>
        </w:rPr>
        <w:t xml:space="preserve"> Group, Loans Guidelines, 18 December 2009</w:t>
      </w:r>
    </w:p>
    <w:p w14:paraId="693982F5" w14:textId="77777777" w:rsidR="00B742E6" w:rsidRPr="00D763F1" w:rsidRDefault="00B742E6" w:rsidP="00FF4A7C">
      <w:pPr>
        <w:pStyle w:val="NoSpacing"/>
        <w:ind w:left="851"/>
        <w:rPr>
          <w:rFonts w:ascii="Arial" w:hAnsi="Arial" w:cs="Arial"/>
        </w:rPr>
      </w:pPr>
      <w:r w:rsidRPr="00D763F1">
        <w:rPr>
          <w:rFonts w:ascii="Arial" w:hAnsi="Arial" w:cs="Arial"/>
        </w:rPr>
        <w:t xml:space="preserve">UNESCO Convention on the Means of Prohibiting and Preventing the Illicit Import, Export and Transfer of Ownership of Cultural Property </w:t>
      </w:r>
    </w:p>
    <w:p w14:paraId="5E61DE2C" w14:textId="77777777" w:rsidR="00B742E6" w:rsidRPr="00D763F1" w:rsidRDefault="00B742E6" w:rsidP="00FF4A7C">
      <w:pPr>
        <w:pStyle w:val="NoSpacing"/>
        <w:ind w:left="851"/>
        <w:rPr>
          <w:rFonts w:ascii="Arial" w:hAnsi="Arial" w:cs="Arial"/>
        </w:rPr>
      </w:pPr>
      <w:r w:rsidRPr="00D763F1">
        <w:rPr>
          <w:rFonts w:ascii="Arial" w:hAnsi="Arial" w:cs="Arial"/>
        </w:rPr>
        <w:t>CITES: Convention on International Trade in Endangered Species of Wild Fauna and Flora (Amendment) 1979</w:t>
      </w:r>
    </w:p>
    <w:p w14:paraId="6B9530C6" w14:textId="77777777" w:rsidR="00B742E6" w:rsidRPr="00D763F1" w:rsidRDefault="00B742E6" w:rsidP="00FF4A7C">
      <w:pPr>
        <w:pStyle w:val="NoSpacing"/>
        <w:ind w:left="993" w:hanging="142"/>
        <w:rPr>
          <w:rFonts w:ascii="Arial" w:hAnsi="Arial" w:cs="Arial"/>
        </w:rPr>
      </w:pPr>
      <w:r w:rsidRPr="00D763F1">
        <w:rPr>
          <w:rFonts w:ascii="Arial" w:hAnsi="Arial" w:cs="Arial"/>
        </w:rPr>
        <w:t>United National Declaration on the Rights of Indigenous Peoples 2007</w:t>
      </w:r>
    </w:p>
    <w:p w14:paraId="557D0042" w14:textId="77777777" w:rsidR="00B742E6" w:rsidRPr="00D763F1" w:rsidRDefault="00B742E6" w:rsidP="00FF4A7C">
      <w:pPr>
        <w:pStyle w:val="NoSpacing"/>
        <w:ind w:left="993" w:hanging="142"/>
        <w:rPr>
          <w:rFonts w:ascii="Arial" w:hAnsi="Arial" w:cs="Arial"/>
        </w:rPr>
      </w:pPr>
      <w:r w:rsidRPr="00D763F1">
        <w:rPr>
          <w:rFonts w:ascii="Arial" w:hAnsi="Arial" w:cs="Arial"/>
        </w:rPr>
        <w:t>Aboriginal and Torres Strait Islander Heritage Protection Act 1984</w:t>
      </w:r>
    </w:p>
    <w:p w14:paraId="377FC635" w14:textId="77777777" w:rsidR="00B742E6" w:rsidRPr="00D763F1" w:rsidRDefault="00B742E6" w:rsidP="00FF4A7C">
      <w:pPr>
        <w:pStyle w:val="NoSpacing"/>
        <w:ind w:left="993" w:hanging="142"/>
        <w:rPr>
          <w:rFonts w:ascii="Arial" w:hAnsi="Arial" w:cs="Arial"/>
        </w:rPr>
      </w:pPr>
      <w:r w:rsidRPr="00D763F1">
        <w:rPr>
          <w:rFonts w:ascii="Arial" w:hAnsi="Arial" w:cs="Arial"/>
        </w:rPr>
        <w:t>Aboriginal Heritage Act 1988</w:t>
      </w:r>
    </w:p>
    <w:p w14:paraId="3BE3BE1D" w14:textId="77777777" w:rsidR="00B742E6" w:rsidRPr="00D763F1" w:rsidRDefault="00B742E6" w:rsidP="00FF4A7C">
      <w:pPr>
        <w:pStyle w:val="NoSpacing"/>
        <w:ind w:left="993" w:hanging="142"/>
        <w:rPr>
          <w:rFonts w:ascii="Arial" w:hAnsi="Arial" w:cs="Arial"/>
        </w:rPr>
      </w:pPr>
      <w:r w:rsidRPr="00D763F1">
        <w:rPr>
          <w:rFonts w:ascii="Arial" w:hAnsi="Arial" w:cs="Arial"/>
        </w:rPr>
        <w:t>Biosecurity Act 2015</w:t>
      </w:r>
    </w:p>
    <w:p w14:paraId="2B0136BA" w14:textId="77777777" w:rsidR="00B742E6" w:rsidRPr="00D763F1" w:rsidRDefault="00B742E6" w:rsidP="00FF4A7C">
      <w:pPr>
        <w:pStyle w:val="NoSpacing"/>
        <w:ind w:left="273" w:firstLine="578"/>
        <w:rPr>
          <w:rFonts w:ascii="Arial" w:hAnsi="Arial" w:cs="Arial"/>
        </w:rPr>
      </w:pPr>
      <w:r w:rsidRPr="00D763F1">
        <w:rPr>
          <w:rFonts w:ascii="Arial" w:hAnsi="Arial" w:cs="Arial"/>
        </w:rPr>
        <w:t>Customs Act 1901</w:t>
      </w:r>
    </w:p>
    <w:p w14:paraId="689D4F64" w14:textId="77777777" w:rsidR="00B742E6" w:rsidRPr="00FF4A7C" w:rsidRDefault="00B742E6" w:rsidP="00B742E6">
      <w:pPr>
        <w:pStyle w:val="NoSpacing"/>
        <w:ind w:firstLine="720"/>
        <w:rPr>
          <w:rFonts w:ascii="Arial" w:hAnsi="Arial" w:cs="Arial"/>
        </w:rPr>
      </w:pPr>
    </w:p>
    <w:p w14:paraId="75FB96A7" w14:textId="77777777" w:rsidR="00B742E6" w:rsidRDefault="00B742E6" w:rsidP="008A0CF1">
      <w:pPr>
        <w:pStyle w:val="ListParagraph"/>
        <w:numPr>
          <w:ilvl w:val="0"/>
          <w:numId w:val="5"/>
        </w:numPr>
        <w:ind w:left="0" w:hanging="567"/>
        <w:rPr>
          <w:rFonts w:ascii="Arial" w:hAnsi="Arial" w:cs="Arial"/>
          <w:b/>
          <w:sz w:val="22"/>
          <w:szCs w:val="22"/>
        </w:rPr>
      </w:pPr>
      <w:r w:rsidRPr="00B77528">
        <w:rPr>
          <w:rFonts w:ascii="Arial" w:hAnsi="Arial" w:cs="Arial"/>
          <w:b/>
          <w:sz w:val="22"/>
          <w:szCs w:val="22"/>
        </w:rPr>
        <w:t>Review</w:t>
      </w:r>
    </w:p>
    <w:p w14:paraId="4FCF7103" w14:textId="77777777" w:rsidR="00B742E6" w:rsidRDefault="00B742E6" w:rsidP="00B742E6">
      <w:pPr>
        <w:ind w:left="709"/>
        <w:rPr>
          <w:rFonts w:ascii="Arial" w:hAnsi="Arial" w:cs="Arial"/>
          <w:sz w:val="22"/>
          <w:szCs w:val="22"/>
        </w:rPr>
      </w:pPr>
    </w:p>
    <w:p w14:paraId="642F731A" w14:textId="77777777" w:rsidR="00B742E6" w:rsidRDefault="00B742E6" w:rsidP="008A0CF1">
      <w:pPr>
        <w:rPr>
          <w:rFonts w:ascii="Arial" w:hAnsi="Arial" w:cs="Arial"/>
          <w:sz w:val="22"/>
          <w:szCs w:val="22"/>
        </w:rPr>
      </w:pPr>
      <w:r w:rsidRPr="00405648">
        <w:rPr>
          <w:rFonts w:ascii="Arial" w:hAnsi="Arial" w:cs="Arial"/>
          <w:sz w:val="22"/>
          <w:szCs w:val="22"/>
        </w:rPr>
        <w:t>This policy will be reviewed after its first year of operation and then on a five-yearly</w:t>
      </w:r>
      <w:r>
        <w:rPr>
          <w:rFonts w:ascii="Arial" w:hAnsi="Arial" w:cs="Arial"/>
          <w:sz w:val="22"/>
          <w:szCs w:val="22"/>
        </w:rPr>
        <w:t xml:space="preserve"> </w:t>
      </w:r>
      <w:r w:rsidRPr="00405648">
        <w:rPr>
          <w:rFonts w:ascii="Arial" w:hAnsi="Arial" w:cs="Arial"/>
          <w:sz w:val="22"/>
          <w:szCs w:val="22"/>
        </w:rPr>
        <w:t>basi</w:t>
      </w:r>
      <w:r>
        <w:rPr>
          <w:rFonts w:ascii="Arial" w:hAnsi="Arial" w:cs="Arial"/>
          <w:sz w:val="22"/>
          <w:szCs w:val="22"/>
        </w:rPr>
        <w:t>s.</w:t>
      </w:r>
    </w:p>
    <w:p w14:paraId="0B5FA5AF" w14:textId="77777777" w:rsidR="00B742E6" w:rsidRDefault="00B742E6" w:rsidP="00B742E6">
      <w:pPr>
        <w:ind w:left="709"/>
        <w:rPr>
          <w:rFonts w:ascii="Arial" w:hAnsi="Arial" w:cs="Arial"/>
          <w:sz w:val="22"/>
          <w:szCs w:val="22"/>
        </w:rPr>
      </w:pPr>
    </w:p>
    <w:p w14:paraId="6F63DA00" w14:textId="77777777" w:rsidR="00B742E6" w:rsidRDefault="00B742E6" w:rsidP="00B742E6">
      <w:pPr>
        <w:ind w:left="709"/>
        <w:rPr>
          <w:rFonts w:ascii="Arial" w:hAnsi="Arial" w:cs="Arial"/>
          <w:sz w:val="22"/>
          <w:szCs w:val="22"/>
        </w:rPr>
      </w:pPr>
    </w:p>
    <w:p w14:paraId="64AF3160" w14:textId="7B0CEC27" w:rsidR="00B742E6" w:rsidRDefault="00B742E6" w:rsidP="008A0CF1">
      <w:pPr>
        <w:ind w:left="709" w:hanging="1276"/>
        <w:rPr>
          <w:rFonts w:ascii="Arial" w:hAnsi="Arial" w:cs="Arial"/>
          <w:sz w:val="22"/>
          <w:szCs w:val="22"/>
        </w:rPr>
      </w:pPr>
    </w:p>
    <w:p w14:paraId="39CC9E56" w14:textId="79E320FB" w:rsidR="008A0CF1" w:rsidRDefault="008A0CF1" w:rsidP="008A0CF1">
      <w:pPr>
        <w:ind w:left="709" w:hanging="1276"/>
        <w:rPr>
          <w:rFonts w:ascii="Arial" w:hAnsi="Arial" w:cs="Arial"/>
          <w:sz w:val="22"/>
          <w:szCs w:val="22"/>
        </w:rPr>
      </w:pPr>
    </w:p>
    <w:tbl>
      <w:tblPr>
        <w:tblStyle w:val="TableGrid"/>
        <w:tblW w:w="0" w:type="auto"/>
        <w:tblInd w:w="-431" w:type="dxa"/>
        <w:tblLook w:val="04A0" w:firstRow="1" w:lastRow="0" w:firstColumn="1" w:lastColumn="0" w:noHBand="0" w:noVBand="1"/>
      </w:tblPr>
      <w:tblGrid>
        <w:gridCol w:w="4735"/>
        <w:gridCol w:w="3594"/>
      </w:tblGrid>
      <w:tr w:rsidR="008A0CF1" w14:paraId="4177EA5B" w14:textId="77777777" w:rsidTr="008A0CF1">
        <w:tc>
          <w:tcPr>
            <w:tcW w:w="4735" w:type="dxa"/>
          </w:tcPr>
          <w:p w14:paraId="1B70FFBB" w14:textId="3DA2936E" w:rsidR="008A0CF1" w:rsidRDefault="008A0CF1" w:rsidP="008A0CF1">
            <w:pPr>
              <w:rPr>
                <w:rFonts w:ascii="Arial" w:hAnsi="Arial" w:cs="Arial"/>
                <w:sz w:val="22"/>
                <w:szCs w:val="22"/>
              </w:rPr>
            </w:pPr>
            <w:r w:rsidRPr="000120B3">
              <w:rPr>
                <w:rFonts w:ascii="Arial" w:hAnsi="Arial" w:cs="Arial"/>
                <w:sz w:val="20"/>
                <w:szCs w:val="20"/>
              </w:rPr>
              <w:t xml:space="preserve">Policy </w:t>
            </w:r>
            <w:r>
              <w:rPr>
                <w:rFonts w:ascii="Arial" w:hAnsi="Arial" w:cs="Arial"/>
                <w:sz w:val="20"/>
                <w:szCs w:val="20"/>
              </w:rPr>
              <w:t>endors</w:t>
            </w:r>
            <w:r w:rsidRPr="000120B3">
              <w:rPr>
                <w:rFonts w:ascii="Arial" w:hAnsi="Arial" w:cs="Arial"/>
                <w:sz w:val="20"/>
                <w:szCs w:val="20"/>
              </w:rPr>
              <w:t>ed by A</w:t>
            </w:r>
            <w:r>
              <w:rPr>
                <w:rFonts w:ascii="Arial" w:hAnsi="Arial" w:cs="Arial"/>
                <w:sz w:val="20"/>
                <w:szCs w:val="20"/>
              </w:rPr>
              <w:t>udit Committee</w:t>
            </w:r>
          </w:p>
        </w:tc>
        <w:tc>
          <w:tcPr>
            <w:tcW w:w="3594" w:type="dxa"/>
          </w:tcPr>
          <w:p w14:paraId="590F77E8" w14:textId="2D109F71" w:rsidR="008A0CF1" w:rsidRDefault="008A0CF1" w:rsidP="008A0CF1">
            <w:pPr>
              <w:rPr>
                <w:rFonts w:ascii="Arial" w:hAnsi="Arial" w:cs="Arial"/>
                <w:sz w:val="22"/>
                <w:szCs w:val="22"/>
              </w:rPr>
            </w:pPr>
            <w:r>
              <w:rPr>
                <w:rFonts w:ascii="Arial" w:hAnsi="Arial" w:cs="Arial"/>
                <w:sz w:val="20"/>
                <w:szCs w:val="20"/>
              </w:rPr>
              <w:t>14 May</w:t>
            </w:r>
            <w:r w:rsidRPr="000120B3">
              <w:rPr>
                <w:rFonts w:ascii="Arial" w:hAnsi="Arial" w:cs="Arial"/>
                <w:sz w:val="20"/>
                <w:szCs w:val="20"/>
              </w:rPr>
              <w:t xml:space="preserve"> 20</w:t>
            </w:r>
            <w:r w:rsidR="005932E6">
              <w:rPr>
                <w:rFonts w:ascii="Arial" w:hAnsi="Arial" w:cs="Arial"/>
                <w:sz w:val="20"/>
                <w:szCs w:val="20"/>
              </w:rPr>
              <w:t>20</w:t>
            </w:r>
          </w:p>
        </w:tc>
      </w:tr>
      <w:tr w:rsidR="008A0CF1" w14:paraId="1E41BFD8" w14:textId="77777777" w:rsidTr="008A0CF1">
        <w:tc>
          <w:tcPr>
            <w:tcW w:w="4735" w:type="dxa"/>
          </w:tcPr>
          <w:p w14:paraId="30666E31" w14:textId="67CC33BD" w:rsidR="008A0CF1" w:rsidRDefault="008A0CF1" w:rsidP="008A0CF1">
            <w:pPr>
              <w:rPr>
                <w:rFonts w:ascii="Arial" w:hAnsi="Arial" w:cs="Arial"/>
                <w:sz w:val="22"/>
                <w:szCs w:val="22"/>
              </w:rPr>
            </w:pPr>
            <w:r>
              <w:rPr>
                <w:rFonts w:ascii="Arial" w:hAnsi="Arial" w:cs="Arial"/>
                <w:sz w:val="20"/>
                <w:szCs w:val="20"/>
              </w:rPr>
              <w:t>Policy approved by Art Gallery Board</w:t>
            </w:r>
          </w:p>
        </w:tc>
        <w:tc>
          <w:tcPr>
            <w:tcW w:w="3594" w:type="dxa"/>
          </w:tcPr>
          <w:p w14:paraId="649E0C10" w14:textId="15E8F40B" w:rsidR="008A0CF1" w:rsidRDefault="00271ADE" w:rsidP="008A0CF1">
            <w:pPr>
              <w:rPr>
                <w:rFonts w:ascii="Arial" w:hAnsi="Arial" w:cs="Arial"/>
                <w:sz w:val="22"/>
                <w:szCs w:val="22"/>
              </w:rPr>
            </w:pPr>
            <w:r w:rsidRPr="00271ADE">
              <w:rPr>
                <w:rFonts w:ascii="Arial" w:hAnsi="Arial" w:cs="Arial"/>
                <w:sz w:val="20"/>
                <w:szCs w:val="20"/>
              </w:rPr>
              <w:t>24 June 2020</w:t>
            </w:r>
          </w:p>
        </w:tc>
      </w:tr>
      <w:tr w:rsidR="008A0CF1" w14:paraId="06B00FCD" w14:textId="77777777" w:rsidTr="008A0CF1">
        <w:tc>
          <w:tcPr>
            <w:tcW w:w="4735" w:type="dxa"/>
          </w:tcPr>
          <w:p w14:paraId="6F0EC160" w14:textId="77777777" w:rsidR="008A0CF1" w:rsidRDefault="008A0CF1" w:rsidP="008A0CF1">
            <w:pPr>
              <w:rPr>
                <w:rFonts w:ascii="Arial" w:hAnsi="Arial" w:cs="Arial"/>
                <w:sz w:val="20"/>
                <w:szCs w:val="20"/>
              </w:rPr>
            </w:pPr>
            <w:r w:rsidRPr="000120B3">
              <w:rPr>
                <w:rFonts w:ascii="Arial" w:hAnsi="Arial" w:cs="Arial"/>
                <w:sz w:val="20"/>
                <w:szCs w:val="20"/>
              </w:rPr>
              <w:t>Policy reviewed</w:t>
            </w:r>
            <w:r>
              <w:rPr>
                <w:rFonts w:ascii="Arial" w:hAnsi="Arial" w:cs="Arial"/>
                <w:sz w:val="20"/>
                <w:szCs w:val="20"/>
              </w:rPr>
              <w:t xml:space="preserve"> after first year of operation</w:t>
            </w:r>
          </w:p>
          <w:p w14:paraId="5B6988E0" w14:textId="241D816E" w:rsidR="008A0CF1" w:rsidRDefault="008A0CF1" w:rsidP="008A0CF1">
            <w:pPr>
              <w:rPr>
                <w:rFonts w:ascii="Arial" w:hAnsi="Arial" w:cs="Arial"/>
                <w:sz w:val="22"/>
                <w:szCs w:val="22"/>
              </w:rPr>
            </w:pPr>
            <w:r>
              <w:rPr>
                <w:rFonts w:ascii="Arial" w:hAnsi="Arial" w:cs="Arial"/>
                <w:sz w:val="20"/>
                <w:szCs w:val="20"/>
              </w:rPr>
              <w:t>(to be reviewed again in 2026)</w:t>
            </w:r>
          </w:p>
        </w:tc>
        <w:tc>
          <w:tcPr>
            <w:tcW w:w="3594" w:type="dxa"/>
          </w:tcPr>
          <w:p w14:paraId="7AB4D72F" w14:textId="77777777" w:rsidR="008A0CF1" w:rsidRDefault="008A0CF1" w:rsidP="008A0CF1">
            <w:pPr>
              <w:rPr>
                <w:rFonts w:ascii="Arial" w:hAnsi="Arial" w:cs="Arial"/>
                <w:sz w:val="22"/>
                <w:szCs w:val="22"/>
              </w:rPr>
            </w:pPr>
          </w:p>
        </w:tc>
      </w:tr>
    </w:tbl>
    <w:p w14:paraId="197531ED" w14:textId="40090493" w:rsidR="008A0CF1" w:rsidRDefault="008A0CF1" w:rsidP="008A0CF1">
      <w:pPr>
        <w:ind w:left="709" w:hanging="1276"/>
        <w:rPr>
          <w:rFonts w:ascii="Arial" w:hAnsi="Arial" w:cs="Arial"/>
          <w:sz w:val="22"/>
          <w:szCs w:val="22"/>
        </w:rPr>
      </w:pPr>
    </w:p>
    <w:p w14:paraId="35014D13" w14:textId="0DF6AB4C" w:rsidR="008A0CF1" w:rsidRDefault="008A0CF1" w:rsidP="008A0CF1">
      <w:pPr>
        <w:ind w:left="709" w:hanging="1276"/>
        <w:rPr>
          <w:rFonts w:ascii="Arial" w:hAnsi="Arial" w:cs="Arial"/>
          <w:sz w:val="22"/>
          <w:szCs w:val="22"/>
        </w:rPr>
      </w:pPr>
      <w:bookmarkStart w:id="0" w:name="_GoBack"/>
      <w:bookmarkEnd w:id="0"/>
    </w:p>
    <w:sectPr w:rsidR="008A0CF1" w:rsidSect="003D0C80">
      <w:headerReference w:type="default" r:id="rId7"/>
      <w:headerReference w:type="first" r:id="rId8"/>
      <w:footerReference w:type="first" r:id="rId9"/>
      <w:pgSz w:w="11900" w:h="16840"/>
      <w:pgMar w:top="1701" w:right="1440"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C971" w14:textId="77777777" w:rsidR="008673A9" w:rsidRDefault="00AF3C03">
      <w:r>
        <w:separator/>
      </w:r>
    </w:p>
  </w:endnote>
  <w:endnote w:type="continuationSeparator" w:id="0">
    <w:p w14:paraId="0334C4BA" w14:textId="77777777" w:rsidR="008673A9" w:rsidRDefault="00AF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E597" w14:textId="77777777" w:rsidR="007B343C" w:rsidRDefault="008A0CF1" w:rsidP="007B343C">
    <w:pPr>
      <w:pStyle w:val="Footer"/>
      <w:tabs>
        <w:tab w:val="clear" w:pos="4513"/>
        <w:tab w:val="clear" w:pos="9026"/>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0B62" w14:textId="77777777" w:rsidR="008673A9" w:rsidRDefault="00AF3C03">
      <w:r>
        <w:separator/>
      </w:r>
    </w:p>
  </w:footnote>
  <w:footnote w:type="continuationSeparator" w:id="0">
    <w:p w14:paraId="5F7B4F33" w14:textId="77777777" w:rsidR="008673A9" w:rsidRDefault="00AF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8909" w14:textId="77777777" w:rsidR="00DC1EA0" w:rsidRDefault="008A0CF1">
    <w:pPr>
      <w:pStyle w:val="Header"/>
    </w:pPr>
    <w:r>
      <w:rPr>
        <w:noProof/>
        <w:lang w:eastAsia="en-AU"/>
      </w:rPr>
      <w:br/>
    </w:r>
    <w:r>
      <w:rPr>
        <w:noProof/>
        <w:lang w:eastAsia="en-AU"/>
      </w:rPr>
      <w:br/>
    </w:r>
    <w:r>
      <w:rPr>
        <w:noProof/>
        <w:lang w:eastAsia="en-AU"/>
      </w:rPr>
      <w:b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50B8" w14:textId="77777777" w:rsidR="00DC1EA0" w:rsidRDefault="008A0CF1">
    <w:pPr>
      <w:pStyle w:val="Header"/>
    </w:pPr>
    <w:r w:rsidRPr="00717FE8">
      <w:rPr>
        <w:noProof/>
        <w:lang w:eastAsia="en-AU"/>
      </w:rPr>
      <w:drawing>
        <wp:anchor distT="0" distB="0" distL="114300" distR="114300" simplePos="0" relativeHeight="251659264" behindDoc="1" locked="1" layoutInCell="1" allowOverlap="1" wp14:anchorId="75BBB0E1" wp14:editId="3C7D9044">
          <wp:simplePos x="0" y="0"/>
          <wp:positionH relativeFrom="column">
            <wp:posOffset>-1620520</wp:posOffset>
          </wp:positionH>
          <wp:positionV relativeFrom="paragraph">
            <wp:posOffset>-450215</wp:posOffset>
          </wp:positionV>
          <wp:extent cx="7559040" cy="95916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rotWithShape="1">
                  <a:blip r:embed="rId1">
                    <a:extLst>
                      <a:ext uri="{28A0092B-C50C-407E-A947-70E740481C1C}">
                        <a14:useLocalDpi xmlns:a14="http://schemas.microsoft.com/office/drawing/2010/main" val="0"/>
                      </a:ext>
                    </a:extLst>
                  </a:blip>
                  <a:srcRect b="10222"/>
                  <a:stretch/>
                </pic:blipFill>
                <pic:spPr bwMode="auto">
                  <a:xfrm>
                    <a:off x="0" y="0"/>
                    <a:ext cx="7559040" cy="9591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9DC"/>
    <w:multiLevelType w:val="hybridMultilevel"/>
    <w:tmpl w:val="DB1EB438"/>
    <w:lvl w:ilvl="0" w:tplc="324299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673E61"/>
    <w:multiLevelType w:val="hybridMultilevel"/>
    <w:tmpl w:val="2460FEFC"/>
    <w:lvl w:ilvl="0" w:tplc="F1665F86">
      <w:start w:val="6"/>
      <w:numFmt w:val="decimal"/>
      <w:lvlText w:val="%1."/>
      <w:lvlJc w:val="left"/>
      <w:pPr>
        <w:ind w:left="2149" w:hanging="360"/>
      </w:pPr>
      <w:rPr>
        <w:rFonts w:hint="default"/>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 w15:restartNumberingAfterBreak="0">
    <w:nsid w:val="242F4CF7"/>
    <w:multiLevelType w:val="hybridMultilevel"/>
    <w:tmpl w:val="904ADD92"/>
    <w:lvl w:ilvl="0" w:tplc="85EAE07C">
      <w:start w:val="1"/>
      <w:numFmt w:val="lowerLetter"/>
      <w:lvlText w:val="(%1)"/>
      <w:lvlJc w:val="left"/>
      <w:pPr>
        <w:ind w:left="1276" w:hanging="567"/>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3A3E20D5"/>
    <w:multiLevelType w:val="hybridMultilevel"/>
    <w:tmpl w:val="F4C4A650"/>
    <w:lvl w:ilvl="0" w:tplc="309E73D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7C5AD2"/>
    <w:multiLevelType w:val="hybridMultilevel"/>
    <w:tmpl w:val="06183F8E"/>
    <w:lvl w:ilvl="0" w:tplc="48543DCC">
      <w:start w:val="1"/>
      <w:numFmt w:val="lowerLetter"/>
      <w:lvlText w:val="(%1)"/>
      <w:lvlJc w:val="left"/>
      <w:pPr>
        <w:ind w:left="1276" w:hanging="567"/>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76737B12"/>
    <w:multiLevelType w:val="hybridMultilevel"/>
    <w:tmpl w:val="940649A6"/>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877821"/>
    <w:multiLevelType w:val="multilevel"/>
    <w:tmpl w:val="1D862752"/>
    <w:lvl w:ilvl="0">
      <w:start w:val="5"/>
      <w:numFmt w:val="decimal"/>
      <w:lvlText w:val="%1."/>
      <w:lvlJc w:val="left"/>
      <w:pPr>
        <w:ind w:left="1080" w:hanging="360"/>
      </w:pPr>
      <w:rPr>
        <w:rFonts w:eastAsia="Times New Roman" w:hint="default"/>
      </w:rPr>
    </w:lvl>
    <w:lvl w:ilvl="1">
      <w:start w:val="3"/>
      <w:numFmt w:val="decimal"/>
      <w:isLgl/>
      <w:lvlText w:val="%1.%2"/>
      <w:lvlJc w:val="left"/>
      <w:pPr>
        <w:ind w:left="1142" w:hanging="42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81D4117"/>
    <w:multiLevelType w:val="hybridMultilevel"/>
    <w:tmpl w:val="06F09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6"/>
    <w:rsid w:val="00102C36"/>
    <w:rsid w:val="00147FBA"/>
    <w:rsid w:val="00271ADE"/>
    <w:rsid w:val="003D0C80"/>
    <w:rsid w:val="005932E6"/>
    <w:rsid w:val="007479DF"/>
    <w:rsid w:val="007A7098"/>
    <w:rsid w:val="008673A9"/>
    <w:rsid w:val="008A0CF1"/>
    <w:rsid w:val="00AF3C03"/>
    <w:rsid w:val="00B742E6"/>
    <w:rsid w:val="00D36D8B"/>
    <w:rsid w:val="00ED1BF1"/>
    <w:rsid w:val="00FF4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96FC"/>
  <w15:chartTrackingRefBased/>
  <w15:docId w15:val="{A5E32D34-01F9-4359-B5E5-587091C4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E6"/>
    <w:pPr>
      <w:tabs>
        <w:tab w:val="center" w:pos="4513"/>
        <w:tab w:val="right" w:pos="9026"/>
      </w:tabs>
    </w:pPr>
  </w:style>
  <w:style w:type="character" w:customStyle="1" w:styleId="HeaderChar">
    <w:name w:val="Header Char"/>
    <w:basedOn w:val="DefaultParagraphFont"/>
    <w:link w:val="Header"/>
    <w:uiPriority w:val="99"/>
    <w:rsid w:val="00B742E6"/>
    <w:rPr>
      <w:sz w:val="24"/>
      <w:szCs w:val="24"/>
    </w:rPr>
  </w:style>
  <w:style w:type="paragraph" w:styleId="Footer">
    <w:name w:val="footer"/>
    <w:basedOn w:val="Normal"/>
    <w:link w:val="FooterChar"/>
    <w:uiPriority w:val="99"/>
    <w:unhideWhenUsed/>
    <w:rsid w:val="00B742E6"/>
    <w:pPr>
      <w:tabs>
        <w:tab w:val="center" w:pos="4513"/>
        <w:tab w:val="right" w:pos="9026"/>
      </w:tabs>
    </w:pPr>
  </w:style>
  <w:style w:type="character" w:customStyle="1" w:styleId="FooterChar">
    <w:name w:val="Footer Char"/>
    <w:basedOn w:val="DefaultParagraphFont"/>
    <w:link w:val="Footer"/>
    <w:uiPriority w:val="99"/>
    <w:rsid w:val="00B742E6"/>
    <w:rPr>
      <w:sz w:val="24"/>
      <w:szCs w:val="24"/>
    </w:rPr>
  </w:style>
  <w:style w:type="paragraph" w:styleId="ListParagraph">
    <w:name w:val="List Paragraph"/>
    <w:basedOn w:val="Normal"/>
    <w:uiPriority w:val="1"/>
    <w:qFormat/>
    <w:rsid w:val="00B742E6"/>
    <w:pPr>
      <w:ind w:left="720"/>
      <w:contextualSpacing/>
    </w:pPr>
    <w:rPr>
      <w:rFonts w:ascii="Helvetica" w:hAnsi="Helvetica"/>
      <w:lang w:val="en-GB"/>
    </w:rPr>
  </w:style>
  <w:style w:type="table" w:styleId="TableGrid">
    <w:name w:val="Table Grid"/>
    <w:basedOn w:val="TableNormal"/>
    <w:uiPriority w:val="39"/>
    <w:rsid w:val="00B742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2E6"/>
    <w:pPr>
      <w:spacing w:after="0" w:line="240" w:lineRule="auto"/>
    </w:pPr>
  </w:style>
  <w:style w:type="paragraph" w:styleId="BodyText">
    <w:name w:val="Body Text"/>
    <w:basedOn w:val="Normal"/>
    <w:link w:val="BodyTextChar"/>
    <w:uiPriority w:val="1"/>
    <w:qFormat/>
    <w:rsid w:val="00B742E6"/>
    <w:pPr>
      <w:widowControl w:val="0"/>
      <w:autoSpaceDE w:val="0"/>
      <w:autoSpaceDN w:val="0"/>
      <w:ind w:left="139"/>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B742E6"/>
    <w:rPr>
      <w:rFonts w:ascii="Calibri" w:eastAsia="Calibri" w:hAnsi="Calibri" w:cs="Calibri"/>
      <w:lang w:val="en-US"/>
    </w:rPr>
  </w:style>
  <w:style w:type="paragraph" w:styleId="BalloonText">
    <w:name w:val="Balloon Text"/>
    <w:basedOn w:val="Normal"/>
    <w:link w:val="BalloonTextChar"/>
    <w:uiPriority w:val="99"/>
    <w:semiHidden/>
    <w:unhideWhenUsed/>
    <w:rsid w:val="003D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Lindsay (AGSA)</dc:creator>
  <cp:keywords/>
  <dc:description/>
  <cp:lastModifiedBy>Brookes, Lindsay (AGSA)</cp:lastModifiedBy>
  <cp:revision>8</cp:revision>
  <cp:lastPrinted>2020-06-18T04:18:00Z</cp:lastPrinted>
  <dcterms:created xsi:type="dcterms:W3CDTF">2020-06-05T00:04:00Z</dcterms:created>
  <dcterms:modified xsi:type="dcterms:W3CDTF">2020-07-16T00:01:00Z</dcterms:modified>
</cp:coreProperties>
</file>